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E91FEC" w14:textId="7549F2CD" w:rsidR="00051616" w:rsidRPr="008824AD" w:rsidRDefault="00051616" w:rsidP="00051616">
      <w:pPr>
        <w:pStyle w:val="Header"/>
        <w:rPr>
          <w:rFonts w:cs="Arial"/>
          <w:bCs/>
          <w:noProof w:val="0"/>
          <w:sz w:val="24"/>
          <w:lang w:val="en-GB"/>
        </w:rPr>
      </w:pPr>
      <w:bookmarkStart w:id="0" w:name="_GoBack"/>
      <w:bookmarkEnd w:id="0"/>
      <w:r w:rsidRPr="008824AD">
        <w:rPr>
          <w:rFonts w:cs="Arial"/>
          <w:bCs/>
          <w:noProof w:val="0"/>
          <w:sz w:val="24"/>
          <w:lang w:val="en-GB"/>
        </w:rPr>
        <w:t>3GPP TSG RAN WG1 Meeting #9</w:t>
      </w:r>
      <w:r w:rsidR="006E5899">
        <w:rPr>
          <w:rFonts w:cs="Arial"/>
          <w:bCs/>
          <w:noProof w:val="0"/>
          <w:sz w:val="24"/>
          <w:lang w:val="en-GB"/>
        </w:rPr>
        <w:t>3</w:t>
      </w:r>
      <w:r w:rsidRPr="008824AD">
        <w:rPr>
          <w:rFonts w:cs="Arial"/>
          <w:bCs/>
          <w:noProof w:val="0"/>
          <w:sz w:val="24"/>
          <w:lang w:val="en-GB"/>
        </w:rPr>
        <w:tab/>
      </w:r>
      <w:r w:rsidRPr="008824AD">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sidRPr="00552CF4">
        <w:rPr>
          <w:rFonts w:cs="Arial"/>
          <w:bCs/>
          <w:noProof w:val="0"/>
          <w:sz w:val="24"/>
          <w:lang w:val="en-GB"/>
        </w:rPr>
        <w:t>R1-</w:t>
      </w:r>
      <w:r w:rsidR="002F546C" w:rsidRPr="00552CF4">
        <w:rPr>
          <w:rFonts w:cs="Arial"/>
          <w:bCs/>
          <w:noProof w:val="0"/>
          <w:sz w:val="24"/>
          <w:lang w:val="en-GB"/>
        </w:rPr>
        <w:t>180</w:t>
      </w:r>
      <w:r w:rsidR="00552CF4" w:rsidRPr="00552CF4">
        <w:rPr>
          <w:rFonts w:cs="Arial"/>
          <w:bCs/>
          <w:noProof w:val="0"/>
          <w:sz w:val="24"/>
          <w:lang w:val="en-GB"/>
        </w:rPr>
        <w:t>6112</w:t>
      </w:r>
    </w:p>
    <w:p w14:paraId="1B7A890A" w14:textId="0E46C997" w:rsidR="00051616" w:rsidRDefault="009C3031" w:rsidP="00051616">
      <w:pPr>
        <w:pStyle w:val="Header"/>
        <w:rPr>
          <w:rFonts w:cs="Arial"/>
          <w:bCs/>
          <w:noProof w:val="0"/>
          <w:sz w:val="24"/>
          <w:lang w:val="en-GB"/>
        </w:rPr>
      </w:pPr>
      <w:r w:rsidRPr="009C3031">
        <w:rPr>
          <w:rFonts w:cs="Arial"/>
          <w:bCs/>
          <w:noProof w:val="0"/>
          <w:sz w:val="24"/>
          <w:lang w:val="en-GB"/>
        </w:rPr>
        <w:t>Busan, Korea, May 21</w:t>
      </w:r>
      <w:r w:rsidRPr="00DD4AFD">
        <w:rPr>
          <w:rFonts w:cs="Arial"/>
          <w:bCs/>
          <w:noProof w:val="0"/>
          <w:sz w:val="24"/>
          <w:vertAlign w:val="superscript"/>
          <w:lang w:val="en-GB"/>
        </w:rPr>
        <w:t>st</w:t>
      </w:r>
      <w:r w:rsidR="00DD4AFD">
        <w:rPr>
          <w:rFonts w:cs="Arial"/>
          <w:bCs/>
          <w:noProof w:val="0"/>
          <w:sz w:val="24"/>
          <w:lang w:val="en-GB"/>
        </w:rPr>
        <w:t xml:space="preserve"> </w:t>
      </w:r>
      <w:r w:rsidRPr="009C3031">
        <w:rPr>
          <w:rFonts w:cs="Arial"/>
          <w:bCs/>
          <w:noProof w:val="0"/>
          <w:sz w:val="24"/>
          <w:lang w:val="en-GB"/>
        </w:rPr>
        <w:t>– 25</w:t>
      </w:r>
      <w:r w:rsidRPr="00DD4AFD">
        <w:rPr>
          <w:rFonts w:cs="Arial"/>
          <w:bCs/>
          <w:noProof w:val="0"/>
          <w:sz w:val="24"/>
          <w:vertAlign w:val="superscript"/>
          <w:lang w:val="en-GB"/>
        </w:rPr>
        <w:t>th</w:t>
      </w:r>
      <w:r w:rsidRPr="009C3031">
        <w:rPr>
          <w:rFonts w:cs="Arial"/>
          <w:bCs/>
          <w:noProof w:val="0"/>
          <w:sz w:val="24"/>
          <w:lang w:val="en-GB"/>
        </w:rPr>
        <w:t>, 2018</w:t>
      </w:r>
    </w:p>
    <w:p w14:paraId="4E847B5D" w14:textId="77777777" w:rsidR="006B10EA" w:rsidRPr="0016316A" w:rsidRDefault="006B10EA" w:rsidP="00CA26CE">
      <w:pPr>
        <w:pStyle w:val="Header"/>
        <w:rPr>
          <w:bCs/>
          <w:noProof w:val="0"/>
          <w:sz w:val="24"/>
          <w:lang w:val="en-GB" w:eastAsia="ja-JP"/>
        </w:rPr>
      </w:pPr>
    </w:p>
    <w:p w14:paraId="08AC4AD5" w14:textId="12ADE1B9" w:rsidR="0034111C" w:rsidRPr="001E5981" w:rsidRDefault="0034111C">
      <w:pPr>
        <w:pStyle w:val="CRCoverPage"/>
        <w:rPr>
          <w:rFonts w:cs="Arial"/>
          <w:b/>
          <w:bCs/>
          <w:sz w:val="24"/>
          <w:lang w:val="en-US" w:eastAsia="ja-JP"/>
        </w:rPr>
      </w:pPr>
      <w:r w:rsidRPr="00195EC5">
        <w:rPr>
          <w:rFonts w:cs="Arial"/>
          <w:b/>
          <w:bCs/>
          <w:sz w:val="24"/>
        </w:rPr>
        <w:t>Agenda item:</w:t>
      </w:r>
      <w:r w:rsidRPr="00195EC5">
        <w:rPr>
          <w:rFonts w:cs="Arial"/>
          <w:b/>
          <w:bCs/>
          <w:sz w:val="24"/>
        </w:rPr>
        <w:tab/>
      </w:r>
      <w:r w:rsidRPr="00195EC5">
        <w:rPr>
          <w:rFonts w:cs="Arial"/>
          <w:b/>
          <w:bCs/>
          <w:sz w:val="24"/>
        </w:rPr>
        <w:tab/>
      </w:r>
      <w:r w:rsidR="00AE0A7D">
        <w:rPr>
          <w:rFonts w:eastAsia="SimSun" w:cs="Arial"/>
          <w:b/>
          <w:bCs/>
          <w:sz w:val="24"/>
        </w:rPr>
        <w:t>7</w:t>
      </w:r>
      <w:r w:rsidR="00256B73" w:rsidRPr="007730D8">
        <w:rPr>
          <w:rFonts w:eastAsia="SimSun" w:cs="Arial"/>
          <w:b/>
          <w:bCs/>
          <w:sz w:val="24"/>
        </w:rPr>
        <w:t>.</w:t>
      </w:r>
      <w:r w:rsidR="006B10EA">
        <w:rPr>
          <w:rFonts w:eastAsia="SimSun" w:cs="Arial"/>
          <w:b/>
          <w:bCs/>
          <w:sz w:val="24"/>
        </w:rPr>
        <w:t>6.</w:t>
      </w:r>
      <w:r w:rsidR="00DD4AFD">
        <w:rPr>
          <w:rFonts w:eastAsia="SimSun" w:cs="Arial"/>
          <w:b/>
          <w:bCs/>
          <w:sz w:val="24"/>
        </w:rPr>
        <w:t>4.5</w:t>
      </w:r>
    </w:p>
    <w:p w14:paraId="54BF8606" w14:textId="6C255ADC"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013455" w:rsidRPr="00013455">
        <w:rPr>
          <w:rFonts w:ascii="Arial" w:hAnsi="Arial" w:cs="Arial"/>
          <w:b/>
          <w:bCs/>
          <w:sz w:val="24"/>
        </w:rPr>
        <w:t xml:space="preserve">Nokia, </w:t>
      </w:r>
      <w:r w:rsidR="00B22CD3">
        <w:rPr>
          <w:rFonts w:ascii="Arial" w:hAnsi="Arial" w:cs="Arial"/>
          <w:b/>
          <w:bCs/>
          <w:sz w:val="24"/>
        </w:rPr>
        <w:t xml:space="preserve">Nokia </w:t>
      </w:r>
      <w:r w:rsidR="00013455" w:rsidRPr="00013455">
        <w:rPr>
          <w:rFonts w:ascii="Arial" w:hAnsi="Arial" w:cs="Arial"/>
          <w:b/>
          <w:bCs/>
          <w:sz w:val="24"/>
        </w:rPr>
        <w:t>Shanghai Bell</w:t>
      </w:r>
    </w:p>
    <w:p w14:paraId="52857A4E" w14:textId="7E154A29" w:rsidR="0034111C" w:rsidRPr="0016316A" w:rsidRDefault="0034111C" w:rsidP="17124F94">
      <w:pPr>
        <w:ind w:left="1985" w:hanging="1985"/>
        <w:rPr>
          <w:rFonts w:ascii="Arial" w:hAnsi="Arial" w:cs="Arial"/>
          <w:b/>
          <w:bCs/>
          <w:sz w:val="24"/>
          <w:szCs w:val="24"/>
        </w:rPr>
      </w:pPr>
      <w:r w:rsidRPr="76DD4435">
        <w:rPr>
          <w:rFonts w:ascii="Arial" w:hAnsi="Arial" w:cs="Arial"/>
          <w:b/>
          <w:bCs/>
          <w:sz w:val="24"/>
          <w:szCs w:val="24"/>
        </w:rPr>
        <w:t>Title:</w:t>
      </w:r>
      <w:r w:rsidRPr="0016316A">
        <w:rPr>
          <w:rFonts w:ascii="Arial" w:hAnsi="Arial" w:cs="Arial"/>
          <w:b/>
          <w:bCs/>
          <w:sz w:val="24"/>
        </w:rPr>
        <w:tab/>
      </w:r>
      <w:r w:rsidR="00DD4AFD">
        <w:rPr>
          <w:rFonts w:ascii="Arial" w:hAnsi="Arial" w:cs="Arial"/>
          <w:b/>
          <w:bCs/>
          <w:sz w:val="24"/>
        </w:rPr>
        <w:t>On Wideband Operation for</w:t>
      </w:r>
      <w:r w:rsidR="00051616">
        <w:rPr>
          <w:rFonts w:ascii="Arial" w:hAnsi="Arial" w:cs="Arial"/>
          <w:b/>
          <w:bCs/>
          <w:sz w:val="24"/>
        </w:rPr>
        <w:t xml:space="preserve"> NR-U</w:t>
      </w:r>
    </w:p>
    <w:p w14:paraId="65B1F247"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4EB1BC54" w14:textId="5D2888C9" w:rsidR="00F76410" w:rsidRPr="00F76410" w:rsidRDefault="0034111C" w:rsidP="00F76410">
      <w:pPr>
        <w:pStyle w:val="Heading1"/>
      </w:pPr>
      <w:r w:rsidRPr="0016316A">
        <w:t>1</w:t>
      </w:r>
      <w:r w:rsidRPr="0016316A">
        <w:tab/>
      </w:r>
      <w:r w:rsidR="00EE7FA7" w:rsidRPr="0016316A">
        <w:t>Introduction</w:t>
      </w:r>
    </w:p>
    <w:p w14:paraId="67506707" w14:textId="416064EA" w:rsidR="00F76410" w:rsidRDefault="1CEFF1BD" w:rsidP="1CEFF1BD">
      <w:pPr>
        <w:spacing w:after="120"/>
        <w:jc w:val="both"/>
        <w:rPr>
          <w:rFonts w:eastAsia="Times New Roman"/>
          <w:lang w:val="en-US" w:eastAsia="fi-FI"/>
        </w:rPr>
      </w:pPr>
      <w:r w:rsidRPr="1CEFF1BD">
        <w:rPr>
          <w:rFonts w:eastAsia="Times New Roman"/>
          <w:lang w:val="en-US" w:eastAsia="fi-FI"/>
        </w:rPr>
        <w:t xml:space="preserve">During RAN plenary #78, the release 15 NR specifications supporting licensed band operation were approved. Before that a NR Study Item [1] dealing with NR-based access to unlicensed spectrum has been approved in RAN plenary </w:t>
      </w:r>
      <w:r w:rsidR="00AD61F5">
        <w:rPr>
          <w:rFonts w:eastAsia="Times New Roman"/>
          <w:lang w:val="en-US" w:eastAsia="fi-FI"/>
        </w:rPr>
        <w:t>#75</w:t>
      </w:r>
      <w:r w:rsidRPr="1CEFF1BD">
        <w:rPr>
          <w:rFonts w:eastAsia="Times New Roman"/>
          <w:lang w:val="en-US" w:eastAsia="fi-FI"/>
        </w:rPr>
        <w:t>.</w:t>
      </w:r>
    </w:p>
    <w:p w14:paraId="2B9C11E3" w14:textId="492A6F3A" w:rsidR="00255F73" w:rsidRDefault="00CC36D2" w:rsidP="00255F73">
      <w:pPr>
        <w:spacing w:after="120"/>
        <w:jc w:val="both"/>
        <w:rPr>
          <w:rFonts w:eastAsia="Times New Roman"/>
          <w:szCs w:val="24"/>
          <w:lang w:val="en-US" w:eastAsia="fi-FI"/>
        </w:rPr>
      </w:pPr>
      <w:r>
        <w:rPr>
          <w:rFonts w:eastAsia="Times New Roman"/>
          <w:szCs w:val="24"/>
          <w:lang w:val="en-US" w:eastAsia="fi-FI"/>
        </w:rPr>
        <w:t>To</w:t>
      </w:r>
      <w:r w:rsidR="00F76410">
        <w:rPr>
          <w:rFonts w:eastAsia="Times New Roman"/>
          <w:szCs w:val="24"/>
          <w:lang w:val="en-US" w:eastAsia="fi-FI"/>
        </w:rPr>
        <w:t xml:space="preserve"> maximize the applicability of NR-</w:t>
      </w:r>
      <w:r w:rsidR="00444190">
        <w:rPr>
          <w:rFonts w:eastAsia="Times New Roman"/>
          <w:szCs w:val="24"/>
          <w:lang w:val="en-US" w:eastAsia="fi-FI"/>
        </w:rPr>
        <w:t>based access, it i</w:t>
      </w:r>
      <w:r w:rsidR="00F76410">
        <w:rPr>
          <w:rFonts w:eastAsia="Times New Roman"/>
          <w:szCs w:val="24"/>
          <w:lang w:val="en-US" w:eastAsia="fi-FI"/>
        </w:rPr>
        <w:t xml:space="preserve">s beneficial to study solutions applicable to unlicensed bands scenarios as part of the NR development. </w:t>
      </w:r>
      <w:r w:rsidR="00A23069">
        <w:rPr>
          <w:rFonts w:eastAsia="Times New Roman"/>
          <w:szCs w:val="24"/>
          <w:lang w:val="en-US" w:eastAsia="fi-FI"/>
        </w:rPr>
        <w:t>In this contribution</w:t>
      </w:r>
      <w:r>
        <w:rPr>
          <w:rFonts w:eastAsia="Times New Roman"/>
          <w:szCs w:val="24"/>
          <w:lang w:val="en-US" w:eastAsia="fi-FI"/>
        </w:rPr>
        <w:t>,</w:t>
      </w:r>
      <w:r w:rsidR="00A23069">
        <w:rPr>
          <w:rFonts w:eastAsia="Times New Roman"/>
          <w:szCs w:val="24"/>
          <w:lang w:val="en-US" w:eastAsia="fi-FI"/>
        </w:rPr>
        <w:t xml:space="preserve"> we consider </w:t>
      </w:r>
      <w:r w:rsidR="00051616">
        <w:rPr>
          <w:rFonts w:eastAsia="Times New Roman"/>
          <w:szCs w:val="24"/>
          <w:lang w:val="en-US" w:eastAsia="fi-FI"/>
        </w:rPr>
        <w:t xml:space="preserve">issues related to NR-U frame structure. </w:t>
      </w:r>
      <w:r w:rsidR="00A23069">
        <w:rPr>
          <w:rFonts w:eastAsia="Times New Roman"/>
          <w:szCs w:val="24"/>
          <w:lang w:val="en-US" w:eastAsia="fi-FI"/>
        </w:rPr>
        <w:t>We consider the following topics:</w:t>
      </w:r>
    </w:p>
    <w:p w14:paraId="09FF4B7F" w14:textId="77777777" w:rsidR="00051616" w:rsidRDefault="00C53BBB" w:rsidP="007A1A3D">
      <w:pPr>
        <w:pStyle w:val="ListParagraph"/>
        <w:numPr>
          <w:ilvl w:val="0"/>
          <w:numId w:val="2"/>
        </w:numPr>
        <w:spacing w:after="120"/>
        <w:jc w:val="both"/>
        <w:rPr>
          <w:rFonts w:eastAsia="Times New Roman"/>
          <w:sz w:val="20"/>
          <w:lang w:val="en-US" w:eastAsia="fi-FI"/>
        </w:rPr>
      </w:pPr>
      <w:r>
        <w:rPr>
          <w:rFonts w:eastAsia="Times New Roman"/>
          <w:sz w:val="20"/>
          <w:lang w:val="en-US" w:eastAsia="fi-FI"/>
        </w:rPr>
        <w:t xml:space="preserve">Numerology </w:t>
      </w:r>
    </w:p>
    <w:p w14:paraId="2EF0C15D" w14:textId="562F70F4" w:rsidR="00C53BBB" w:rsidRDefault="00051616" w:rsidP="007A1A3D">
      <w:pPr>
        <w:pStyle w:val="ListParagraph"/>
        <w:numPr>
          <w:ilvl w:val="0"/>
          <w:numId w:val="2"/>
        </w:numPr>
        <w:spacing w:after="120"/>
        <w:jc w:val="both"/>
        <w:rPr>
          <w:rFonts w:eastAsia="Times New Roman"/>
          <w:sz w:val="20"/>
          <w:lang w:val="en-US" w:eastAsia="fi-FI"/>
        </w:rPr>
      </w:pPr>
      <w:r>
        <w:rPr>
          <w:rFonts w:eastAsia="Times New Roman"/>
          <w:sz w:val="20"/>
          <w:lang w:val="en-US" w:eastAsia="fi-FI"/>
        </w:rPr>
        <w:t>W</w:t>
      </w:r>
      <w:r w:rsidR="00C53BBB">
        <w:rPr>
          <w:rFonts w:eastAsia="Times New Roman"/>
          <w:sz w:val="20"/>
          <w:lang w:val="en-US" w:eastAsia="fi-FI"/>
        </w:rPr>
        <w:t>aveform</w:t>
      </w:r>
    </w:p>
    <w:p w14:paraId="319C2653" w14:textId="6D7FBF65" w:rsidR="00200E97" w:rsidRDefault="00CC75DE" w:rsidP="007A1A3D">
      <w:pPr>
        <w:pStyle w:val="ListParagraph"/>
        <w:numPr>
          <w:ilvl w:val="0"/>
          <w:numId w:val="2"/>
        </w:numPr>
        <w:spacing w:after="120"/>
        <w:jc w:val="both"/>
        <w:rPr>
          <w:rFonts w:eastAsia="Times New Roman"/>
          <w:sz w:val="20"/>
          <w:lang w:val="en-US" w:eastAsia="fi-FI"/>
        </w:rPr>
      </w:pPr>
      <w:r>
        <w:rPr>
          <w:rFonts w:eastAsia="Times New Roman"/>
          <w:sz w:val="20"/>
          <w:lang w:val="en-US" w:eastAsia="fi-FI"/>
        </w:rPr>
        <w:t>Frame st</w:t>
      </w:r>
      <w:r w:rsidR="00051616">
        <w:rPr>
          <w:rFonts w:eastAsia="Times New Roman"/>
          <w:sz w:val="20"/>
          <w:lang w:val="en-US" w:eastAsia="fi-FI"/>
        </w:rPr>
        <w:t>r</w:t>
      </w:r>
      <w:r>
        <w:rPr>
          <w:rFonts w:eastAsia="Times New Roman"/>
          <w:sz w:val="20"/>
          <w:lang w:val="en-US" w:eastAsia="fi-FI"/>
        </w:rPr>
        <w:t>u</w:t>
      </w:r>
      <w:r w:rsidR="00051616">
        <w:rPr>
          <w:rFonts w:eastAsia="Times New Roman"/>
          <w:sz w:val="20"/>
          <w:lang w:val="en-US" w:eastAsia="fi-FI"/>
        </w:rPr>
        <w:t>cture</w:t>
      </w:r>
    </w:p>
    <w:p w14:paraId="431A31CA" w14:textId="77777777" w:rsidR="0066025B" w:rsidRDefault="009C3031" w:rsidP="007A1A3D">
      <w:pPr>
        <w:pStyle w:val="ListParagraph"/>
        <w:numPr>
          <w:ilvl w:val="0"/>
          <w:numId w:val="2"/>
        </w:numPr>
        <w:spacing w:after="120"/>
        <w:jc w:val="both"/>
        <w:rPr>
          <w:rFonts w:eastAsia="Times New Roman"/>
          <w:sz w:val="20"/>
          <w:lang w:val="en-US" w:eastAsia="fi-FI"/>
        </w:rPr>
      </w:pPr>
      <w:r>
        <w:rPr>
          <w:rFonts w:eastAsia="Times New Roman"/>
          <w:sz w:val="20"/>
          <w:lang w:val="en-US" w:eastAsia="fi-FI"/>
        </w:rPr>
        <w:t>Burst detection</w:t>
      </w:r>
    </w:p>
    <w:p w14:paraId="17553ECD" w14:textId="5A6A2800" w:rsidR="00A37134" w:rsidRPr="006E5899" w:rsidRDefault="0066025B" w:rsidP="007A1A3D">
      <w:pPr>
        <w:pStyle w:val="ListParagraph"/>
        <w:numPr>
          <w:ilvl w:val="0"/>
          <w:numId w:val="2"/>
        </w:numPr>
        <w:spacing w:after="120"/>
        <w:jc w:val="both"/>
        <w:rPr>
          <w:rFonts w:eastAsia="Times New Roman"/>
          <w:sz w:val="20"/>
          <w:lang w:val="en-US" w:eastAsia="fi-FI"/>
        </w:rPr>
      </w:pPr>
      <w:r w:rsidRPr="006E5899">
        <w:rPr>
          <w:rFonts w:eastAsia="Times New Roman"/>
          <w:sz w:val="20"/>
          <w:lang w:val="en-US" w:eastAsia="fi-FI"/>
        </w:rPr>
        <w:t>COT structure</w:t>
      </w:r>
      <w:r>
        <w:rPr>
          <w:rFonts w:eastAsia="Times New Roman"/>
          <w:sz w:val="20"/>
          <w:lang w:val="en-US" w:eastAsia="fi-FI"/>
        </w:rPr>
        <w:t xml:space="preserve"> indication</w:t>
      </w:r>
    </w:p>
    <w:p w14:paraId="3C370327" w14:textId="3A1D93F9" w:rsidR="00A37134" w:rsidRDefault="00B84E51" w:rsidP="006E5899">
      <w:pPr>
        <w:spacing w:after="120"/>
        <w:jc w:val="both"/>
        <w:rPr>
          <w:rFonts w:eastAsia="Times New Roman"/>
          <w:lang w:val="en-US" w:eastAsia="fi-FI"/>
        </w:rPr>
      </w:pPr>
      <w:r w:rsidRPr="00941880">
        <w:rPr>
          <w:rFonts w:eastAsia="Times New Roman"/>
          <w:lang w:val="en-US" w:eastAsia="fi-FI"/>
        </w:rPr>
        <w:t xml:space="preserve">The following </w:t>
      </w:r>
      <w:r w:rsidRPr="0006326B">
        <w:rPr>
          <w:rFonts w:eastAsia="Times New Roman"/>
          <w:color w:val="FF0000"/>
          <w:lang w:val="en-US" w:eastAsia="fi-FI"/>
        </w:rPr>
        <w:t>agreements</w:t>
      </w:r>
      <w:r w:rsidR="00A37134" w:rsidRPr="0006326B">
        <w:rPr>
          <w:rFonts w:eastAsia="Times New Roman"/>
          <w:color w:val="FF0000"/>
          <w:lang w:val="en-US" w:eastAsia="fi-FI"/>
        </w:rPr>
        <w:t xml:space="preserve"> </w:t>
      </w:r>
      <w:r w:rsidR="00A37134" w:rsidRPr="006E5899">
        <w:rPr>
          <w:rFonts w:eastAsia="Times New Roman"/>
          <w:lang w:val="en-US" w:eastAsia="fi-FI"/>
        </w:rPr>
        <w:t xml:space="preserve">related to </w:t>
      </w:r>
      <w:r w:rsidR="0035645D">
        <w:rPr>
          <w:rFonts w:eastAsia="Times New Roman"/>
          <w:lang w:val="en-US" w:eastAsia="fi-FI"/>
        </w:rPr>
        <w:t>wideband operation for</w:t>
      </w:r>
      <w:r w:rsidR="00965609">
        <w:rPr>
          <w:rFonts w:eastAsia="Times New Roman"/>
          <w:lang w:val="en-US" w:eastAsia="fi-FI"/>
        </w:rPr>
        <w:t xml:space="preserve"> NR-U</w:t>
      </w:r>
      <w:r w:rsidR="00A37134" w:rsidRPr="006E5899">
        <w:rPr>
          <w:rFonts w:eastAsia="Times New Roman"/>
          <w:lang w:val="en-US" w:eastAsia="fi-FI"/>
        </w:rPr>
        <w:t xml:space="preserve"> were made in RAN1#92bis [2]</w:t>
      </w:r>
    </w:p>
    <w:p w14:paraId="263BEC90" w14:textId="63EF0489" w:rsidR="00965609" w:rsidRDefault="00965609" w:rsidP="006E5899">
      <w:pPr>
        <w:spacing w:after="120"/>
        <w:jc w:val="both"/>
        <w:rPr>
          <w:rFonts w:eastAsia="Times New Roman"/>
          <w:lang w:val="en-US" w:eastAsia="fi-FI"/>
        </w:rPr>
      </w:pPr>
    </w:p>
    <w:p w14:paraId="15CD3FDB" w14:textId="77777777" w:rsidR="0035645D" w:rsidRPr="00085D5D" w:rsidRDefault="0035645D" w:rsidP="0035645D">
      <w:r w:rsidRPr="00DB483B">
        <w:rPr>
          <w:highlight w:val="green"/>
        </w:rPr>
        <w:t>Agreement:</w:t>
      </w:r>
    </w:p>
    <w:p w14:paraId="7E176136" w14:textId="77777777" w:rsidR="0035645D" w:rsidRDefault="0035645D" w:rsidP="007A1A3D">
      <w:pPr>
        <w:widowControl w:val="0"/>
        <w:numPr>
          <w:ilvl w:val="0"/>
          <w:numId w:val="10"/>
        </w:numPr>
        <w:overflowPunct/>
        <w:autoSpaceDE/>
        <w:autoSpaceDN/>
        <w:adjustRightInd/>
        <w:spacing w:after="0"/>
        <w:jc w:val="both"/>
        <w:textAlignment w:val="auto"/>
        <w:rPr>
          <w:lang w:val="en-US"/>
        </w:rPr>
      </w:pPr>
      <w:r>
        <w:rPr>
          <w:lang w:val="en-US"/>
        </w:rPr>
        <w:t xml:space="preserve">Study possible enhancements for HARQ operation </w:t>
      </w:r>
    </w:p>
    <w:p w14:paraId="61F95EB5" w14:textId="77777777" w:rsidR="0035645D" w:rsidRPr="0001199A" w:rsidRDefault="0035645D" w:rsidP="007A1A3D">
      <w:pPr>
        <w:widowControl w:val="0"/>
        <w:numPr>
          <w:ilvl w:val="0"/>
          <w:numId w:val="10"/>
        </w:numPr>
        <w:overflowPunct/>
        <w:autoSpaceDE/>
        <w:autoSpaceDN/>
        <w:adjustRightInd/>
        <w:spacing w:after="0"/>
        <w:jc w:val="both"/>
        <w:textAlignment w:val="auto"/>
        <w:rPr>
          <w:lang w:val="en-US"/>
        </w:rPr>
      </w:pPr>
      <w:r>
        <w:rPr>
          <w:lang w:val="en-US"/>
        </w:rPr>
        <w:t>Study changes needed for Configured Grant support in NR-U</w:t>
      </w:r>
    </w:p>
    <w:p w14:paraId="36B33CF7" w14:textId="77777777" w:rsidR="0035645D" w:rsidRPr="0035645D" w:rsidRDefault="0035645D" w:rsidP="000675E3">
      <w:pPr>
        <w:widowControl w:val="0"/>
        <w:numPr>
          <w:ilvl w:val="0"/>
          <w:numId w:val="10"/>
        </w:numPr>
        <w:overflowPunct/>
        <w:autoSpaceDE/>
        <w:autoSpaceDN/>
        <w:adjustRightInd/>
        <w:spacing w:after="0"/>
        <w:jc w:val="both"/>
        <w:textAlignment w:val="auto"/>
        <w:rPr>
          <w:color w:val="FF0000"/>
          <w:lang w:val="en-US"/>
        </w:rPr>
      </w:pPr>
      <w:r w:rsidRPr="0035645D">
        <w:rPr>
          <w:color w:val="FF0000"/>
          <w:lang w:val="en-US"/>
        </w:rPr>
        <w:t xml:space="preserve">Baseline for study: If absence of Wi-Fi cannot be guaranteed (e.g. by regulation) </w:t>
      </w:r>
    </w:p>
    <w:p w14:paraId="6D05B85B" w14:textId="2B695C30" w:rsidR="0035645D" w:rsidRPr="0035645D" w:rsidRDefault="0035645D" w:rsidP="008143E0">
      <w:pPr>
        <w:spacing w:after="0"/>
        <w:ind w:left="720"/>
        <w:rPr>
          <w:color w:val="FF0000"/>
          <w:lang w:val="en-US"/>
        </w:rPr>
      </w:pPr>
      <w:r w:rsidRPr="0035645D">
        <w:rPr>
          <w:color w:val="FF0000"/>
          <w:lang w:val="en-US"/>
        </w:rPr>
        <w:t xml:space="preserve">in the band (sub-7 GHz) where NR-U is operating, the NR-U operating bandwidth is an integer multiple of 20MHz </w:t>
      </w:r>
    </w:p>
    <w:p w14:paraId="0F7E690E" w14:textId="77777777" w:rsidR="0035645D" w:rsidRPr="0035645D" w:rsidRDefault="0035645D" w:rsidP="007A1A3D">
      <w:pPr>
        <w:widowControl w:val="0"/>
        <w:numPr>
          <w:ilvl w:val="0"/>
          <w:numId w:val="10"/>
        </w:numPr>
        <w:overflowPunct/>
        <w:autoSpaceDE/>
        <w:autoSpaceDN/>
        <w:adjustRightInd/>
        <w:spacing w:after="0"/>
        <w:jc w:val="both"/>
        <w:textAlignment w:val="auto"/>
        <w:rPr>
          <w:color w:val="FF0000"/>
          <w:lang w:val="en-US"/>
        </w:rPr>
      </w:pPr>
      <w:r w:rsidRPr="0035645D">
        <w:rPr>
          <w:color w:val="FF0000"/>
          <w:lang w:val="en-US"/>
        </w:rPr>
        <w:t xml:space="preserve">At least for band where absence of Wi-Fi cannot be guaranteed (e.g. by regulation), LBT can be performed in units of 20 MHz. </w:t>
      </w:r>
    </w:p>
    <w:p w14:paraId="7F910A6F" w14:textId="77777777" w:rsidR="0035645D" w:rsidRPr="0035645D" w:rsidRDefault="0035645D" w:rsidP="007A1A3D">
      <w:pPr>
        <w:widowControl w:val="0"/>
        <w:numPr>
          <w:ilvl w:val="1"/>
          <w:numId w:val="10"/>
        </w:numPr>
        <w:overflowPunct/>
        <w:autoSpaceDE/>
        <w:autoSpaceDN/>
        <w:adjustRightInd/>
        <w:spacing w:after="0"/>
        <w:jc w:val="both"/>
        <w:textAlignment w:val="auto"/>
        <w:rPr>
          <w:color w:val="FF0000"/>
          <w:lang w:val="en-US"/>
        </w:rPr>
      </w:pPr>
      <w:r w:rsidRPr="0035645D">
        <w:rPr>
          <w:color w:val="FF0000"/>
          <w:lang w:val="en-US"/>
        </w:rPr>
        <w:t>FFS: details on how to perform LBT for as single carrier with bandwidth greater than 20 MHz, i.e., integer multiples of 20 MHz.</w:t>
      </w:r>
    </w:p>
    <w:p w14:paraId="7A4A480C" w14:textId="77777777" w:rsidR="0035645D" w:rsidRDefault="0035645D" w:rsidP="007A1A3D">
      <w:pPr>
        <w:widowControl w:val="0"/>
        <w:numPr>
          <w:ilvl w:val="0"/>
          <w:numId w:val="10"/>
        </w:numPr>
        <w:overflowPunct/>
        <w:autoSpaceDE/>
        <w:autoSpaceDN/>
        <w:adjustRightInd/>
        <w:spacing w:after="0"/>
        <w:jc w:val="both"/>
        <w:textAlignment w:val="auto"/>
        <w:rPr>
          <w:lang w:val="en-US"/>
        </w:rPr>
      </w:pPr>
      <w:r>
        <w:rPr>
          <w:lang w:val="en-US"/>
        </w:rPr>
        <w:t>Study whether or not the following techniques enhance performance beyond the baseline LBT mechanisms</w:t>
      </w:r>
    </w:p>
    <w:p w14:paraId="0EBADACA" w14:textId="77777777" w:rsidR="0035645D" w:rsidRPr="00590BD9" w:rsidRDefault="0035645D" w:rsidP="007A1A3D">
      <w:pPr>
        <w:widowControl w:val="0"/>
        <w:numPr>
          <w:ilvl w:val="1"/>
          <w:numId w:val="10"/>
        </w:numPr>
        <w:overflowPunct/>
        <w:autoSpaceDE/>
        <w:autoSpaceDN/>
        <w:adjustRightInd/>
        <w:spacing w:after="0"/>
        <w:jc w:val="both"/>
        <w:textAlignment w:val="auto"/>
        <w:rPr>
          <w:lang w:val="en-US"/>
        </w:rPr>
      </w:pPr>
      <w:r>
        <w:rPr>
          <w:lang w:val="en-US"/>
        </w:rPr>
        <w:t>Techniques to cope with directional antennas/transmissions</w:t>
      </w:r>
    </w:p>
    <w:p w14:paraId="3168368C" w14:textId="77777777" w:rsidR="0035645D" w:rsidRDefault="0035645D" w:rsidP="007A1A3D">
      <w:pPr>
        <w:widowControl w:val="0"/>
        <w:numPr>
          <w:ilvl w:val="1"/>
          <w:numId w:val="10"/>
        </w:numPr>
        <w:overflowPunct/>
        <w:autoSpaceDE/>
        <w:autoSpaceDN/>
        <w:adjustRightInd/>
        <w:spacing w:after="0"/>
        <w:jc w:val="both"/>
        <w:textAlignment w:val="auto"/>
        <w:rPr>
          <w:lang w:val="en-US"/>
        </w:rPr>
      </w:pPr>
      <w:r w:rsidRPr="00936AB5">
        <w:rPr>
          <w:lang w:val="en-US"/>
        </w:rPr>
        <w:t>Receiver assisted LBT : RTS/CTS type mechanism</w:t>
      </w:r>
    </w:p>
    <w:p w14:paraId="0601776C" w14:textId="77777777" w:rsidR="0035645D" w:rsidRDefault="0035645D" w:rsidP="007A1A3D">
      <w:pPr>
        <w:widowControl w:val="0"/>
        <w:numPr>
          <w:ilvl w:val="2"/>
          <w:numId w:val="10"/>
        </w:numPr>
        <w:overflowPunct/>
        <w:autoSpaceDE/>
        <w:autoSpaceDN/>
        <w:adjustRightInd/>
        <w:spacing w:after="0"/>
        <w:jc w:val="both"/>
        <w:textAlignment w:val="auto"/>
        <w:rPr>
          <w:lang w:val="en-US"/>
        </w:rPr>
      </w:pPr>
      <w:r w:rsidRPr="0001199A">
        <w:rPr>
          <w:lang w:val="en-US"/>
        </w:rPr>
        <w:t xml:space="preserve">On-demand </w:t>
      </w:r>
      <w:r>
        <w:rPr>
          <w:lang w:val="en-US"/>
        </w:rPr>
        <w:t xml:space="preserve">receiver assisted </w:t>
      </w:r>
      <w:r w:rsidRPr="0001199A">
        <w:rPr>
          <w:lang w:val="en-US"/>
        </w:rPr>
        <w:t>LBT</w:t>
      </w:r>
      <w:r>
        <w:rPr>
          <w:lang w:val="en-US"/>
        </w:rPr>
        <w:t xml:space="preserve">: For example receiver assisted LBT enabled only when needed </w:t>
      </w:r>
    </w:p>
    <w:p w14:paraId="014F268E" w14:textId="77777777" w:rsidR="0035645D" w:rsidRPr="00BB19F3" w:rsidRDefault="0035645D" w:rsidP="007A1A3D">
      <w:pPr>
        <w:widowControl w:val="0"/>
        <w:numPr>
          <w:ilvl w:val="1"/>
          <w:numId w:val="10"/>
        </w:numPr>
        <w:overflowPunct/>
        <w:autoSpaceDE/>
        <w:autoSpaceDN/>
        <w:adjustRightInd/>
        <w:spacing w:after="0"/>
        <w:jc w:val="both"/>
        <w:textAlignment w:val="auto"/>
        <w:rPr>
          <w:lang w:val="en-US"/>
        </w:rPr>
      </w:pPr>
      <w:r>
        <w:rPr>
          <w:lang w:val="en-US"/>
        </w:rPr>
        <w:t xml:space="preserve">Techniques to enhance spatial reuse </w:t>
      </w:r>
    </w:p>
    <w:p w14:paraId="5486D187" w14:textId="77777777" w:rsidR="0035645D" w:rsidRDefault="0035645D" w:rsidP="007A1A3D">
      <w:pPr>
        <w:widowControl w:val="0"/>
        <w:numPr>
          <w:ilvl w:val="1"/>
          <w:numId w:val="10"/>
        </w:numPr>
        <w:overflowPunct/>
        <w:autoSpaceDE/>
        <w:autoSpaceDN/>
        <w:adjustRightInd/>
        <w:spacing w:after="0"/>
        <w:jc w:val="both"/>
        <w:textAlignment w:val="auto"/>
        <w:rPr>
          <w:lang w:val="en-US"/>
        </w:rPr>
      </w:pPr>
      <w:r>
        <w:rPr>
          <w:lang w:val="en-US"/>
        </w:rPr>
        <w:t>Preamble detection</w:t>
      </w:r>
    </w:p>
    <w:p w14:paraId="53210DDF" w14:textId="77777777" w:rsidR="0035645D" w:rsidRPr="004B7F1F" w:rsidRDefault="0035645D" w:rsidP="007A1A3D">
      <w:pPr>
        <w:widowControl w:val="0"/>
        <w:numPr>
          <w:ilvl w:val="1"/>
          <w:numId w:val="10"/>
        </w:numPr>
        <w:overflowPunct/>
        <w:autoSpaceDE/>
        <w:autoSpaceDN/>
        <w:adjustRightInd/>
        <w:spacing w:after="0"/>
        <w:jc w:val="both"/>
        <w:textAlignment w:val="auto"/>
        <w:rPr>
          <w:lang w:val="en-US"/>
        </w:rPr>
      </w:pPr>
      <w:r>
        <w:rPr>
          <w:lang w:val="en-US"/>
        </w:rPr>
        <w:t>Enhancements to baseline LBT mechanisms above 7 GHz</w:t>
      </w:r>
    </w:p>
    <w:p w14:paraId="361E038C" w14:textId="77777777" w:rsidR="0035645D" w:rsidRDefault="0035645D" w:rsidP="007A1A3D">
      <w:pPr>
        <w:widowControl w:val="0"/>
        <w:numPr>
          <w:ilvl w:val="0"/>
          <w:numId w:val="10"/>
        </w:numPr>
        <w:overflowPunct/>
        <w:autoSpaceDE/>
        <w:autoSpaceDN/>
        <w:adjustRightInd/>
        <w:spacing w:after="0"/>
        <w:jc w:val="both"/>
        <w:textAlignment w:val="auto"/>
        <w:rPr>
          <w:lang w:val="en-US"/>
        </w:rPr>
      </w:pPr>
      <w:r>
        <w:rPr>
          <w:lang w:val="en-US"/>
        </w:rPr>
        <w:t xml:space="preserve">Note: </w:t>
      </w:r>
      <w:r w:rsidRPr="003B3313">
        <w:rPr>
          <w:lang w:val="en-US"/>
        </w:rPr>
        <w:t>LTE-LAA LBT mechanism are assumed as baseline</w:t>
      </w:r>
      <w:r>
        <w:rPr>
          <w:lang w:val="en-US"/>
        </w:rPr>
        <w:t xml:space="preserve"> for evaluations for 5GHz. </w:t>
      </w:r>
    </w:p>
    <w:p w14:paraId="387ADC0A" w14:textId="77777777" w:rsidR="0035645D" w:rsidRDefault="0035645D" w:rsidP="007A1A3D">
      <w:pPr>
        <w:widowControl w:val="0"/>
        <w:numPr>
          <w:ilvl w:val="0"/>
          <w:numId w:val="10"/>
        </w:numPr>
        <w:overflowPunct/>
        <w:autoSpaceDE/>
        <w:autoSpaceDN/>
        <w:adjustRightInd/>
        <w:spacing w:after="0"/>
        <w:jc w:val="both"/>
        <w:textAlignment w:val="auto"/>
        <w:rPr>
          <w:lang w:val="en-US"/>
        </w:rPr>
      </w:pPr>
      <w:r>
        <w:rPr>
          <w:lang w:val="en-US"/>
        </w:rPr>
        <w:t>Note: Other aspects are not precluded from being included</w:t>
      </w:r>
    </w:p>
    <w:p w14:paraId="638DECC2" w14:textId="77777777" w:rsidR="00965609" w:rsidRPr="006E5899" w:rsidRDefault="00965609" w:rsidP="006E5899">
      <w:pPr>
        <w:spacing w:after="120"/>
        <w:jc w:val="both"/>
        <w:rPr>
          <w:rFonts w:eastAsia="Times New Roman"/>
          <w:lang w:val="en-US" w:eastAsia="fi-FI"/>
        </w:rPr>
      </w:pPr>
    </w:p>
    <w:p w14:paraId="5CC19A96" w14:textId="21788813" w:rsidR="00A37134" w:rsidRPr="006E5899" w:rsidRDefault="0006326B" w:rsidP="006E5899">
      <w:pPr>
        <w:spacing w:after="120"/>
        <w:jc w:val="both"/>
        <w:rPr>
          <w:rFonts w:eastAsia="Times New Roman"/>
          <w:strike/>
          <w:lang w:val="en-US" w:eastAsia="fi-FI"/>
        </w:rPr>
      </w:pPr>
      <w:r>
        <w:rPr>
          <w:rFonts w:eastAsia="Times New Roman"/>
          <w:lang w:val="en-US" w:eastAsia="fi-FI"/>
        </w:rPr>
        <w:t>In this contribution we discuss NR-U aspects related wideband operation, including both carrier aggregation and bandwidth parts.</w:t>
      </w:r>
    </w:p>
    <w:p w14:paraId="5CC1B524" w14:textId="30F489CD" w:rsidR="00186C5C" w:rsidRPr="001F28AA" w:rsidRDefault="00186C5C" w:rsidP="00186C5C">
      <w:pPr>
        <w:pStyle w:val="Heading1"/>
      </w:pPr>
      <w:r>
        <w:rPr>
          <w:color w:val="000000"/>
        </w:rPr>
        <w:t>2</w:t>
      </w:r>
      <w:r w:rsidRPr="00A51522">
        <w:rPr>
          <w:color w:val="000000"/>
        </w:rPr>
        <w:tab/>
      </w:r>
      <w:r w:rsidR="00552CF4" w:rsidRPr="00552CF4">
        <w:t>Carrier Aggregation and Bandwidth Parts</w:t>
      </w:r>
    </w:p>
    <w:p w14:paraId="51AD66AA" w14:textId="6714C358" w:rsidR="0006326B" w:rsidRPr="002B42AA" w:rsidRDefault="0006326B" w:rsidP="0006326B">
      <w:pPr>
        <w:jc w:val="both"/>
        <w:rPr>
          <w:rFonts w:cs="Arial"/>
          <w:color w:val="000000" w:themeColor="text1"/>
        </w:rPr>
      </w:pPr>
      <w:r w:rsidRPr="002B42AA">
        <w:rPr>
          <w:rFonts w:cs="Arial"/>
          <w:color w:val="000000" w:themeColor="text1"/>
        </w:rPr>
        <w:t xml:space="preserve">There are several wide unlicensed </w:t>
      </w:r>
      <w:r>
        <w:rPr>
          <w:rFonts w:cs="Arial"/>
          <w:color w:val="000000" w:themeColor="text1"/>
        </w:rPr>
        <w:t xml:space="preserve">frequency </w:t>
      </w:r>
      <w:r w:rsidRPr="002B42AA">
        <w:rPr>
          <w:rFonts w:cs="Arial"/>
          <w:color w:val="000000" w:themeColor="text1"/>
        </w:rPr>
        <w:t xml:space="preserve">bands </w:t>
      </w:r>
      <w:r>
        <w:rPr>
          <w:rFonts w:cs="Arial"/>
          <w:color w:val="000000" w:themeColor="text1"/>
        </w:rPr>
        <w:t>available,</w:t>
      </w:r>
      <w:r w:rsidR="00030FCC">
        <w:rPr>
          <w:rFonts w:cs="Arial"/>
          <w:color w:val="000000" w:themeColor="text1"/>
        </w:rPr>
        <w:t xml:space="preserve"> and all R</w:t>
      </w:r>
      <w:r w:rsidR="003844DF">
        <w:rPr>
          <w:rFonts w:cs="Arial"/>
          <w:color w:val="000000" w:themeColor="text1"/>
        </w:rPr>
        <w:t>el-</w:t>
      </w:r>
      <w:r w:rsidR="00030FCC">
        <w:rPr>
          <w:rFonts w:cs="Arial"/>
          <w:color w:val="000000" w:themeColor="text1"/>
        </w:rPr>
        <w:t>15 NR UEs (licensed band) will be able to support 100</w:t>
      </w:r>
      <w:r w:rsidR="00A01748">
        <w:rPr>
          <w:rFonts w:cs="Arial"/>
          <w:color w:val="000000" w:themeColor="text1"/>
        </w:rPr>
        <w:t xml:space="preserve"> </w:t>
      </w:r>
      <w:r w:rsidR="00030FCC">
        <w:rPr>
          <w:rFonts w:cs="Arial"/>
          <w:color w:val="000000" w:themeColor="text1"/>
        </w:rPr>
        <w:t>MHz BW for FR1 and 200</w:t>
      </w:r>
      <w:r w:rsidR="00A01748">
        <w:rPr>
          <w:rFonts w:cs="Arial"/>
          <w:color w:val="000000" w:themeColor="text1"/>
        </w:rPr>
        <w:t xml:space="preserve"> </w:t>
      </w:r>
      <w:r w:rsidR="00030FCC">
        <w:rPr>
          <w:rFonts w:cs="Arial"/>
          <w:color w:val="000000" w:themeColor="text1"/>
        </w:rPr>
        <w:t>MHz in FR2. Therefore,</w:t>
      </w:r>
      <w:r w:rsidRPr="002B42AA">
        <w:rPr>
          <w:rFonts w:cs="Arial"/>
          <w:color w:val="000000" w:themeColor="text1"/>
        </w:rPr>
        <w:t xml:space="preserve"> even a single gNB or a UE can occasionally access very wide bandwidths</w:t>
      </w:r>
      <w:r>
        <w:rPr>
          <w:rFonts w:cs="Arial"/>
          <w:color w:val="000000" w:themeColor="text1"/>
        </w:rPr>
        <w:t xml:space="preserve"> comprising multiple 20 MHz channels</w:t>
      </w:r>
      <w:r w:rsidRPr="002B42AA">
        <w:rPr>
          <w:rFonts w:cs="Arial"/>
          <w:color w:val="000000" w:themeColor="text1"/>
        </w:rPr>
        <w:t>. Hence, wideband operation is one of the key building blocks for NR</w:t>
      </w:r>
      <w:r>
        <w:rPr>
          <w:rFonts w:cs="Arial"/>
          <w:color w:val="000000" w:themeColor="text1"/>
        </w:rPr>
        <w:t>-U</w:t>
      </w:r>
      <w:r w:rsidRPr="002B42AA">
        <w:rPr>
          <w:rFonts w:cs="Arial"/>
          <w:color w:val="000000" w:themeColor="text1"/>
        </w:rPr>
        <w:t xml:space="preserve">nlicensed. Both carrier aggregation and BWP mechanisms are supported in Rel-15 </w:t>
      </w:r>
      <w:r w:rsidR="00BE6D38">
        <w:rPr>
          <w:rFonts w:cs="Arial"/>
          <w:color w:val="000000" w:themeColor="text1"/>
        </w:rPr>
        <w:t xml:space="preserve">(licensed band) </w:t>
      </w:r>
      <w:r w:rsidRPr="002B42AA">
        <w:rPr>
          <w:rFonts w:cs="Arial"/>
          <w:color w:val="000000" w:themeColor="text1"/>
        </w:rPr>
        <w:t xml:space="preserve">NR </w:t>
      </w:r>
      <w:r w:rsidR="00BE6D38">
        <w:rPr>
          <w:rFonts w:cs="Arial"/>
          <w:color w:val="000000" w:themeColor="text1"/>
        </w:rPr>
        <w:t xml:space="preserve">for wideband </w:t>
      </w:r>
      <w:r w:rsidR="00BE6D38">
        <w:rPr>
          <w:rFonts w:cs="Arial"/>
          <w:color w:val="000000" w:themeColor="text1"/>
        </w:rPr>
        <w:lastRenderedPageBreak/>
        <w:t>operation</w:t>
      </w:r>
      <w:r w:rsidRPr="002B42AA">
        <w:rPr>
          <w:rFonts w:cs="Arial"/>
          <w:color w:val="000000" w:themeColor="text1"/>
        </w:rPr>
        <w:t xml:space="preserve">. We see that NR unlicensed should use both mechanisms to achieve sufficiently versatile support for </w:t>
      </w:r>
      <w:r w:rsidR="00BE6D38">
        <w:rPr>
          <w:rFonts w:cs="Arial"/>
          <w:color w:val="000000" w:themeColor="text1"/>
        </w:rPr>
        <w:t xml:space="preserve">addressing large </w:t>
      </w:r>
      <w:r w:rsidRPr="002B42AA">
        <w:rPr>
          <w:rFonts w:cs="Arial"/>
          <w:color w:val="000000" w:themeColor="text1"/>
        </w:rPr>
        <w:t>band</w:t>
      </w:r>
      <w:r w:rsidR="00BE6D38">
        <w:rPr>
          <w:rFonts w:cs="Arial"/>
          <w:color w:val="000000" w:themeColor="text1"/>
        </w:rPr>
        <w:t>widths</w:t>
      </w:r>
      <w:r w:rsidRPr="002B42AA">
        <w:rPr>
          <w:rFonts w:cs="Arial"/>
          <w:color w:val="000000" w:themeColor="text1"/>
        </w:rPr>
        <w:t xml:space="preserve">.   </w:t>
      </w:r>
    </w:p>
    <w:p w14:paraId="6BC30EFD" w14:textId="7A59F67B" w:rsidR="0006326B" w:rsidRPr="002B42AA" w:rsidRDefault="0006326B" w:rsidP="00BE6D38">
      <w:pPr>
        <w:jc w:val="both"/>
        <w:rPr>
          <w:rFonts w:cs="Arial"/>
          <w:color w:val="000000" w:themeColor="text1"/>
        </w:rPr>
      </w:pPr>
      <w:r w:rsidRPr="002B42AA">
        <w:rPr>
          <w:rFonts w:cs="Arial"/>
          <w:color w:val="000000" w:themeColor="text1"/>
        </w:rPr>
        <w:t xml:space="preserve">Conventional carrier aggregation offers </w:t>
      </w:r>
      <w:r w:rsidR="00BF2964">
        <w:rPr>
          <w:rFonts w:cs="Arial"/>
          <w:color w:val="000000" w:themeColor="text1"/>
        </w:rPr>
        <w:t xml:space="preserve">certain </w:t>
      </w:r>
      <w:r w:rsidRPr="002B42AA">
        <w:rPr>
          <w:rFonts w:cs="Arial"/>
          <w:color w:val="000000" w:themeColor="text1"/>
        </w:rPr>
        <w:t xml:space="preserve">benefits, e.g., </w:t>
      </w:r>
    </w:p>
    <w:p w14:paraId="3522E8BC" w14:textId="152CACC5" w:rsidR="0006326B" w:rsidRPr="008143E0" w:rsidRDefault="0006326B" w:rsidP="007A1A3D">
      <w:pPr>
        <w:pStyle w:val="ListParagraph"/>
        <w:numPr>
          <w:ilvl w:val="0"/>
          <w:numId w:val="11"/>
        </w:numPr>
        <w:ind w:left="720"/>
        <w:jc w:val="both"/>
        <w:rPr>
          <w:rFonts w:cs="Arial"/>
          <w:color w:val="000000" w:themeColor="text1"/>
          <w:sz w:val="20"/>
          <w:lang w:val="en-US"/>
        </w:rPr>
      </w:pPr>
      <w:r w:rsidRPr="0006326B">
        <w:rPr>
          <w:rFonts w:cs="Arial"/>
          <w:color w:val="000000" w:themeColor="text1"/>
          <w:sz w:val="20"/>
          <w:lang w:val="en-US"/>
        </w:rPr>
        <w:t xml:space="preserve">Frequency domain flexibility: aggregated carriers do not need to be adjacent. </w:t>
      </w:r>
      <w:r w:rsidRPr="008143E0">
        <w:rPr>
          <w:rFonts w:cs="Arial"/>
          <w:color w:val="000000" w:themeColor="text1"/>
          <w:sz w:val="20"/>
          <w:lang w:val="en-US"/>
        </w:rPr>
        <w:t>This offers e.g. diversity for channel access</w:t>
      </w:r>
      <w:r w:rsidR="00BE6D38" w:rsidRPr="008143E0">
        <w:rPr>
          <w:rFonts w:cs="Arial"/>
          <w:color w:val="000000" w:themeColor="text1"/>
          <w:sz w:val="20"/>
          <w:lang w:val="en-US"/>
        </w:rPr>
        <w:t>.</w:t>
      </w:r>
    </w:p>
    <w:p w14:paraId="174752A2" w14:textId="1ACADA18" w:rsidR="0006326B" w:rsidRPr="0006326B" w:rsidRDefault="0006326B" w:rsidP="007A1A3D">
      <w:pPr>
        <w:pStyle w:val="ListParagraph"/>
        <w:numPr>
          <w:ilvl w:val="0"/>
          <w:numId w:val="11"/>
        </w:numPr>
        <w:ind w:left="720"/>
        <w:jc w:val="both"/>
        <w:rPr>
          <w:rFonts w:cs="Arial"/>
          <w:color w:val="000000" w:themeColor="text1"/>
          <w:sz w:val="20"/>
          <w:lang w:val="en-US"/>
        </w:rPr>
      </w:pPr>
      <w:r w:rsidRPr="0006326B">
        <w:rPr>
          <w:rFonts w:cs="Arial"/>
          <w:color w:val="000000" w:themeColor="text1"/>
          <w:sz w:val="20"/>
          <w:lang w:val="en-US"/>
        </w:rPr>
        <w:t xml:space="preserve">The carriers operate </w:t>
      </w:r>
      <w:r w:rsidR="00BE6D38">
        <w:rPr>
          <w:rFonts w:cs="Arial"/>
          <w:color w:val="000000" w:themeColor="text1"/>
          <w:sz w:val="20"/>
          <w:lang w:val="en-US"/>
        </w:rPr>
        <w:t xml:space="preserve">in </w:t>
      </w:r>
      <w:r w:rsidRPr="0006326B">
        <w:rPr>
          <w:rFonts w:cs="Arial"/>
          <w:color w:val="000000" w:themeColor="text1"/>
          <w:sz w:val="20"/>
          <w:lang w:val="en-US"/>
        </w:rPr>
        <w:t>standalone</w:t>
      </w:r>
      <w:r w:rsidR="00BE6D38">
        <w:rPr>
          <w:rFonts w:cs="Arial"/>
          <w:color w:val="000000" w:themeColor="text1"/>
          <w:sz w:val="20"/>
          <w:lang w:val="en-US"/>
        </w:rPr>
        <w:t xml:space="preserve"> manner</w:t>
      </w:r>
      <w:r w:rsidRPr="0006326B">
        <w:rPr>
          <w:rFonts w:cs="Arial"/>
          <w:color w:val="000000" w:themeColor="text1"/>
          <w:sz w:val="20"/>
          <w:lang w:val="en-US"/>
        </w:rPr>
        <w:t xml:space="preserve">, </w:t>
      </w:r>
      <w:r w:rsidR="00BE6D38">
        <w:rPr>
          <w:rFonts w:cs="Arial"/>
          <w:color w:val="000000" w:themeColor="text1"/>
          <w:sz w:val="20"/>
          <w:lang w:val="en-US"/>
        </w:rPr>
        <w:t xml:space="preserve">e.g. </w:t>
      </w:r>
      <w:r w:rsidRPr="0006326B">
        <w:rPr>
          <w:rFonts w:cs="Arial"/>
          <w:color w:val="000000" w:themeColor="text1"/>
          <w:sz w:val="20"/>
          <w:lang w:val="en-US"/>
        </w:rPr>
        <w:t>in terms of DL control and HARQ processes</w:t>
      </w:r>
    </w:p>
    <w:p w14:paraId="2639DEA1" w14:textId="77777777" w:rsidR="0006326B" w:rsidRPr="0006326B" w:rsidRDefault="0006326B" w:rsidP="007A1A3D">
      <w:pPr>
        <w:pStyle w:val="ListParagraph"/>
        <w:numPr>
          <w:ilvl w:val="0"/>
          <w:numId w:val="11"/>
        </w:numPr>
        <w:ind w:left="720"/>
        <w:jc w:val="both"/>
        <w:rPr>
          <w:rFonts w:cs="Arial"/>
          <w:color w:val="000000" w:themeColor="text1"/>
          <w:sz w:val="20"/>
          <w:lang w:val="en-US"/>
        </w:rPr>
      </w:pPr>
      <w:r w:rsidRPr="0006326B">
        <w:rPr>
          <w:rFonts w:cs="Arial"/>
          <w:color w:val="000000" w:themeColor="text1"/>
          <w:sz w:val="20"/>
          <w:lang w:val="en-US"/>
        </w:rPr>
        <w:t xml:space="preserve">Each carrier may employ its own LBT meaning agile channel access. </w:t>
      </w:r>
    </w:p>
    <w:p w14:paraId="151E8ECC" w14:textId="77777777" w:rsidR="0006326B" w:rsidRPr="002B42AA" w:rsidRDefault="0006326B" w:rsidP="00BE6D38">
      <w:pPr>
        <w:jc w:val="both"/>
        <w:rPr>
          <w:rFonts w:cs="Arial"/>
          <w:color w:val="000000" w:themeColor="text1"/>
        </w:rPr>
      </w:pPr>
    </w:p>
    <w:p w14:paraId="5058E673" w14:textId="22530DBC" w:rsidR="0006326B" w:rsidRPr="002B42AA" w:rsidRDefault="00BF2964" w:rsidP="00BE6D38">
      <w:pPr>
        <w:jc w:val="both"/>
        <w:rPr>
          <w:rFonts w:cs="Arial"/>
          <w:color w:val="000000" w:themeColor="text1"/>
        </w:rPr>
      </w:pPr>
      <w:r>
        <w:rPr>
          <w:rFonts w:cs="Arial"/>
          <w:color w:val="000000" w:themeColor="text1"/>
        </w:rPr>
        <w:t>On the other hand</w:t>
      </w:r>
      <w:r w:rsidR="0006326B" w:rsidRPr="002B42AA">
        <w:rPr>
          <w:rFonts w:cs="Arial"/>
          <w:color w:val="000000" w:themeColor="text1"/>
        </w:rPr>
        <w:t xml:space="preserve">, carrier aggregation has also its </w:t>
      </w:r>
      <w:r>
        <w:rPr>
          <w:rFonts w:cs="Arial"/>
          <w:color w:val="000000" w:themeColor="text1"/>
        </w:rPr>
        <w:t>downsides</w:t>
      </w:r>
      <w:r w:rsidR="0006326B" w:rsidRPr="002B42AA">
        <w:rPr>
          <w:rFonts w:cs="Arial"/>
          <w:color w:val="000000" w:themeColor="text1"/>
        </w:rPr>
        <w:t>: multiple RF chains are required</w:t>
      </w:r>
      <w:r w:rsidR="00030FCC">
        <w:rPr>
          <w:rFonts w:cs="Arial"/>
          <w:color w:val="000000" w:themeColor="text1"/>
        </w:rPr>
        <w:t xml:space="preserve"> in some sc</w:t>
      </w:r>
      <w:r w:rsidR="00A01748">
        <w:rPr>
          <w:rFonts w:cs="Arial"/>
          <w:color w:val="000000" w:themeColor="text1"/>
        </w:rPr>
        <w:t>e</w:t>
      </w:r>
      <w:r w:rsidR="00030FCC">
        <w:rPr>
          <w:rFonts w:cs="Arial"/>
          <w:color w:val="000000" w:themeColor="text1"/>
        </w:rPr>
        <w:t>narios</w:t>
      </w:r>
      <w:r w:rsidR="0006326B" w:rsidRPr="002B42AA">
        <w:rPr>
          <w:rFonts w:cs="Arial"/>
          <w:color w:val="000000" w:themeColor="text1"/>
        </w:rPr>
        <w:t xml:space="preserve">, increasing the price of UE transceivers. Additionally, carrier aggregation increases UE power consumption and has rather considerable latency in the component carrier activation/deactivation (to </w:t>
      </w:r>
      <w:r>
        <w:rPr>
          <w:rFonts w:cs="Arial"/>
          <w:color w:val="000000" w:themeColor="text1"/>
        </w:rPr>
        <w:t xml:space="preserve">facilitate </w:t>
      </w:r>
      <w:r w:rsidR="0006326B" w:rsidRPr="002B42AA">
        <w:rPr>
          <w:rFonts w:cs="Arial"/>
          <w:color w:val="000000" w:themeColor="text1"/>
        </w:rPr>
        <w:t>UE power</w:t>
      </w:r>
      <w:r>
        <w:rPr>
          <w:rFonts w:cs="Arial"/>
          <w:color w:val="000000" w:themeColor="text1"/>
        </w:rPr>
        <w:t xml:space="preserve"> savings</w:t>
      </w:r>
      <w:r w:rsidR="0006326B" w:rsidRPr="002B42AA">
        <w:rPr>
          <w:rFonts w:cs="Arial"/>
          <w:color w:val="000000" w:themeColor="text1"/>
        </w:rPr>
        <w:t xml:space="preserve">).  </w:t>
      </w:r>
    </w:p>
    <w:p w14:paraId="41224AA0" w14:textId="41418AC4" w:rsidR="002C06FC" w:rsidRDefault="0006326B" w:rsidP="00BE6D38">
      <w:pPr>
        <w:jc w:val="both"/>
        <w:rPr>
          <w:rFonts w:cs="Arial"/>
          <w:color w:val="000000" w:themeColor="text1"/>
        </w:rPr>
      </w:pPr>
      <w:r w:rsidRPr="002B42AA">
        <w:rPr>
          <w:rFonts w:cs="Arial"/>
          <w:color w:val="000000" w:themeColor="text1"/>
        </w:rPr>
        <w:t>In Rel-15 NR, concept of serving cell adaptive BW was introduced by means of B</w:t>
      </w:r>
      <w:r w:rsidR="00BF2964">
        <w:rPr>
          <w:rFonts w:cs="Arial"/>
          <w:color w:val="000000" w:themeColor="text1"/>
        </w:rPr>
        <w:t xml:space="preserve">andwidth </w:t>
      </w:r>
      <w:r w:rsidRPr="002B42AA">
        <w:rPr>
          <w:rFonts w:cs="Arial"/>
          <w:color w:val="000000" w:themeColor="text1"/>
        </w:rPr>
        <w:t>P</w:t>
      </w:r>
      <w:r w:rsidR="00BF2964">
        <w:rPr>
          <w:rFonts w:cs="Arial"/>
          <w:color w:val="000000" w:themeColor="text1"/>
        </w:rPr>
        <w:t>art</w:t>
      </w:r>
      <w:r w:rsidRPr="002B42AA">
        <w:rPr>
          <w:rFonts w:cs="Arial"/>
          <w:color w:val="000000" w:themeColor="text1"/>
        </w:rPr>
        <w:t xml:space="preserve">s. In Rel-15 NR, UE </w:t>
      </w:r>
      <w:r w:rsidR="00BF2964">
        <w:rPr>
          <w:rFonts w:cs="Arial"/>
          <w:color w:val="000000" w:themeColor="text1"/>
        </w:rPr>
        <w:t>can be</w:t>
      </w:r>
      <w:r w:rsidRPr="002B42AA">
        <w:rPr>
          <w:rFonts w:cs="Arial"/>
          <w:color w:val="000000" w:themeColor="text1"/>
        </w:rPr>
        <w:t xml:space="preserve"> instructed to operate on a specific part of gNB’s BW, that is, on a BWP. Up to 4 BWPs can be configured separately for UL and DL. </w:t>
      </w:r>
      <w:r>
        <w:rPr>
          <w:rFonts w:cs="Arial"/>
          <w:color w:val="000000" w:themeColor="text1"/>
        </w:rPr>
        <w:t xml:space="preserve">The majority of RRC parameters in NR are configured on a </w:t>
      </w:r>
      <w:r w:rsidR="00615FB7">
        <w:rPr>
          <w:rFonts w:cs="Arial"/>
          <w:color w:val="000000" w:themeColor="text1"/>
        </w:rPr>
        <w:t xml:space="preserve">per </w:t>
      </w:r>
      <w:r>
        <w:rPr>
          <w:rFonts w:cs="Arial"/>
          <w:color w:val="000000" w:themeColor="text1"/>
        </w:rPr>
        <w:t>BWP</w:t>
      </w:r>
      <w:r w:rsidR="00615FB7">
        <w:rPr>
          <w:rFonts w:cs="Arial"/>
          <w:color w:val="000000" w:themeColor="text1"/>
        </w:rPr>
        <w:t xml:space="preserve"> basis</w:t>
      </w:r>
      <w:r>
        <w:rPr>
          <w:rFonts w:cs="Arial"/>
          <w:color w:val="000000" w:themeColor="text1"/>
        </w:rPr>
        <w:t xml:space="preserve">, </w:t>
      </w:r>
      <w:r w:rsidR="00615FB7">
        <w:rPr>
          <w:rFonts w:cs="Arial"/>
          <w:color w:val="000000" w:themeColor="text1"/>
        </w:rPr>
        <w:t xml:space="preserve">and </w:t>
      </w:r>
      <w:r>
        <w:rPr>
          <w:rFonts w:cs="Arial"/>
          <w:color w:val="000000" w:themeColor="text1"/>
        </w:rPr>
        <w:t>e</w:t>
      </w:r>
      <w:r w:rsidRPr="002B42AA">
        <w:rPr>
          <w:rFonts w:cs="Arial"/>
          <w:color w:val="000000" w:themeColor="text1"/>
        </w:rPr>
        <w:t>ach BWP can have e.g. separately configured subcarrier spacing (SCS), cyclic prefix</w:t>
      </w:r>
      <w:r w:rsidR="00615FB7">
        <w:rPr>
          <w:rFonts w:cs="Arial"/>
          <w:color w:val="000000" w:themeColor="text1"/>
        </w:rPr>
        <w:t xml:space="preserve"> </w:t>
      </w:r>
      <w:r w:rsidR="00066778">
        <w:rPr>
          <w:rFonts w:cs="Arial"/>
          <w:color w:val="000000" w:themeColor="text1"/>
        </w:rPr>
        <w:t>length</w:t>
      </w:r>
      <w:r w:rsidRPr="002B42AA">
        <w:rPr>
          <w:rFonts w:cs="Arial"/>
          <w:color w:val="000000" w:themeColor="text1"/>
        </w:rPr>
        <w:t xml:space="preserve">, BW in terms of contiguous PRBs as well as location of the BW in the cell’s total BW, </w:t>
      </w:r>
      <w:r w:rsidR="00615FB7">
        <w:rPr>
          <w:rFonts w:cs="Arial"/>
          <w:color w:val="000000" w:themeColor="text1"/>
        </w:rPr>
        <w:t xml:space="preserve">as well as </w:t>
      </w:r>
      <w:r w:rsidRPr="002B42AA">
        <w:rPr>
          <w:rFonts w:cs="Arial"/>
          <w:color w:val="000000" w:themeColor="text1"/>
        </w:rPr>
        <w:t>K0, K1 and K2 values defining the time offsets from DL assignment reception to the beginning of PDSCH, from the end of PDSCH to HARQ-ACK transmission time, and from UL grant reception to the start of PUSCH transmission, respectively. In case of unpaired spectrum</w:t>
      </w:r>
      <w:r>
        <w:rPr>
          <w:rFonts w:cs="Arial"/>
          <w:color w:val="000000" w:themeColor="text1"/>
        </w:rPr>
        <w:t xml:space="preserve"> (i.e. TDD)</w:t>
      </w:r>
      <w:r w:rsidRPr="002B42AA">
        <w:rPr>
          <w:rFonts w:cs="Arial"/>
          <w:color w:val="000000" w:themeColor="text1"/>
        </w:rPr>
        <w:t xml:space="preserve">, UL and DL BWPs </w:t>
      </w:r>
      <w:r w:rsidR="00D60289">
        <w:rPr>
          <w:rFonts w:cs="Arial"/>
          <w:color w:val="000000" w:themeColor="text1"/>
        </w:rPr>
        <w:t>are</w:t>
      </w:r>
      <w:r w:rsidRPr="002B42AA">
        <w:rPr>
          <w:rFonts w:cs="Arial"/>
          <w:color w:val="000000" w:themeColor="text1"/>
        </w:rPr>
        <w:t xml:space="preserve"> paired, in which case the centre frequency of both BWPs is required to be the same. One of the BWPs may be defined as default BWP</w:t>
      </w:r>
      <w:r>
        <w:rPr>
          <w:rFonts w:cs="Arial"/>
          <w:color w:val="000000" w:themeColor="text1"/>
        </w:rPr>
        <w:t xml:space="preserve"> e.g. to facilitate UE battery saving</w:t>
      </w:r>
      <w:r w:rsidR="00D60289">
        <w:rPr>
          <w:rFonts w:cs="Arial"/>
          <w:color w:val="000000" w:themeColor="text1"/>
        </w:rPr>
        <w:t xml:space="preserve"> by means of timer-based dynamic switching</w:t>
      </w:r>
      <w:r w:rsidRPr="002B42AA">
        <w:rPr>
          <w:rFonts w:cs="Arial"/>
          <w:color w:val="000000" w:themeColor="text1"/>
        </w:rPr>
        <w:t xml:space="preserve">. </w:t>
      </w:r>
      <w:r w:rsidR="00D60289">
        <w:rPr>
          <w:rFonts w:cs="Arial"/>
          <w:color w:val="000000" w:themeColor="text1"/>
        </w:rPr>
        <w:t xml:space="preserve">In this case </w:t>
      </w:r>
      <w:r w:rsidR="00D60289" w:rsidRPr="00BB590B">
        <w:rPr>
          <w:rFonts w:cs="Arial"/>
        </w:rPr>
        <w:t xml:space="preserve">UE may fall-back to default BWP after a configured period of inactivity. </w:t>
      </w:r>
      <w:r w:rsidR="00D60289" w:rsidRPr="002C06FC">
        <w:rPr>
          <w:rFonts w:cs="Arial"/>
          <w:color w:val="AEAAAA" w:themeColor="background2" w:themeShade="BF"/>
        </w:rPr>
        <w:t xml:space="preserve">  </w:t>
      </w:r>
    </w:p>
    <w:p w14:paraId="051D0F37" w14:textId="3FAEE110" w:rsidR="002C06FC" w:rsidRDefault="002C06FC" w:rsidP="002C06FC">
      <w:pPr>
        <w:jc w:val="both"/>
        <w:rPr>
          <w:rFonts w:cs="Arial"/>
          <w:color w:val="000000" w:themeColor="text1"/>
        </w:rPr>
      </w:pPr>
      <w:r>
        <w:rPr>
          <w:rFonts w:cs="Arial"/>
          <w:color w:val="000000" w:themeColor="text1"/>
        </w:rPr>
        <w:t>Figure 1 shows the possible NR carrier bandwidths assuming 4K FFT, where each carrier is divided into sub-bands of 20 MHz each.</w:t>
      </w:r>
      <w:r w:rsidRPr="002C06FC">
        <w:rPr>
          <w:rFonts w:cs="Arial"/>
          <w:color w:val="000000" w:themeColor="text1"/>
        </w:rPr>
        <w:t xml:space="preserve"> </w:t>
      </w:r>
      <w:r w:rsidRPr="002B42AA">
        <w:rPr>
          <w:rFonts w:cs="Arial"/>
          <w:color w:val="000000" w:themeColor="text1"/>
        </w:rPr>
        <w:t>BWP mechanism provides an alternative wideband mechanism when accessing unlicensed spectrum on adjacent 20 MHz channels as it can provide savings in the UE cost with reduced number of RF chains. Single RF chain and FFT processing can be used to access wide bandwidth of e.g. 80 MHz or 160 MHz on 5 GHz or 6 GHz (potential) unlicensed bands. It also improves the trade-off between UE throughput and battery consumption via fast BWP switching</w:t>
      </w:r>
      <w:r>
        <w:rPr>
          <w:rFonts w:cs="Arial"/>
          <w:color w:val="000000" w:themeColor="text1"/>
        </w:rPr>
        <w:t>, when UE’s RF BW is adapted</w:t>
      </w:r>
      <w:r w:rsidRPr="002B42AA">
        <w:rPr>
          <w:rFonts w:cs="Arial"/>
          <w:color w:val="000000" w:themeColor="text1"/>
        </w:rPr>
        <w:t xml:space="preserve">. </w:t>
      </w:r>
    </w:p>
    <w:p w14:paraId="3AB1C676" w14:textId="77777777" w:rsidR="002C06FC" w:rsidRDefault="002C06FC" w:rsidP="002C06FC">
      <w:pPr>
        <w:pStyle w:val="ListParagraph"/>
        <w:keepNext/>
        <w:jc w:val="center"/>
      </w:pPr>
      <w:r w:rsidRPr="002B42AA">
        <w:rPr>
          <w:noProof/>
          <w:lang w:val="en-US"/>
        </w:rPr>
        <w:drawing>
          <wp:inline distT="0" distB="0" distL="0" distR="0" wp14:anchorId="0982CE57" wp14:editId="7A32861E">
            <wp:extent cx="2462850" cy="86344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469234" cy="865686"/>
                    </a:xfrm>
                    <a:prstGeom prst="rect">
                      <a:avLst/>
                    </a:prstGeom>
                    <a:noFill/>
                    <a:ln>
                      <a:noFill/>
                    </a:ln>
                  </pic:spPr>
                </pic:pic>
              </a:graphicData>
            </a:graphic>
          </wp:inline>
        </w:drawing>
      </w:r>
    </w:p>
    <w:p w14:paraId="511764CC" w14:textId="5CE59E5E" w:rsidR="002C06FC" w:rsidRDefault="002C06FC" w:rsidP="002C06FC">
      <w:pPr>
        <w:pStyle w:val="Caption"/>
        <w:ind w:left="720"/>
        <w:jc w:val="center"/>
        <w:rPr>
          <w:lang w:eastAsia="zh-CN"/>
        </w:rPr>
      </w:pPr>
      <w:r>
        <w:t xml:space="preserve">Figure 1. </w:t>
      </w:r>
      <w:r w:rsidRPr="002B42AA">
        <w:rPr>
          <w:color w:val="000000" w:themeColor="text1"/>
        </w:rPr>
        <w:t xml:space="preserve">Possible NR BWs for 4k FFT and different subcarrier spacings. </w:t>
      </w:r>
      <w:r>
        <w:t>“20” denotes a 20 MHz</w:t>
      </w:r>
      <w:r w:rsidR="00B37FEE">
        <w:t xml:space="preserve"> </w:t>
      </w:r>
      <w:r w:rsidR="00552CF4">
        <w:t>channel</w:t>
      </w:r>
    </w:p>
    <w:p w14:paraId="528E5DD0" w14:textId="77777777" w:rsidR="002C06FC" w:rsidRPr="002B42AA" w:rsidRDefault="002C06FC" w:rsidP="00BE6D38">
      <w:pPr>
        <w:jc w:val="both"/>
        <w:rPr>
          <w:rFonts w:cs="Arial"/>
          <w:color w:val="000000" w:themeColor="text1"/>
        </w:rPr>
      </w:pPr>
    </w:p>
    <w:p w14:paraId="18F62426" w14:textId="2297018E" w:rsidR="00615FB7" w:rsidRDefault="00615FB7" w:rsidP="00BE6D38">
      <w:pPr>
        <w:jc w:val="both"/>
        <w:rPr>
          <w:rFonts w:cs="Arial"/>
          <w:i/>
          <w:color w:val="000000" w:themeColor="text1"/>
        </w:rPr>
      </w:pPr>
      <w:r w:rsidRPr="003844DF">
        <w:rPr>
          <w:rFonts w:cs="Arial"/>
          <w:b/>
          <w:color w:val="000000" w:themeColor="text1"/>
        </w:rPr>
        <w:t>Proposal</w:t>
      </w:r>
      <w:r w:rsidR="003844DF" w:rsidRPr="003844DF">
        <w:rPr>
          <w:rFonts w:cs="Arial"/>
          <w:b/>
          <w:color w:val="000000" w:themeColor="text1"/>
        </w:rPr>
        <w:t xml:space="preserve"> 1</w:t>
      </w:r>
      <w:r w:rsidRPr="003844DF">
        <w:rPr>
          <w:rFonts w:cs="Arial"/>
          <w:color w:val="000000" w:themeColor="text1"/>
        </w:rPr>
        <w:t xml:space="preserve">: </w:t>
      </w:r>
      <w:r w:rsidRPr="003844DF">
        <w:rPr>
          <w:rFonts w:cs="Arial"/>
          <w:i/>
          <w:color w:val="000000" w:themeColor="text1"/>
        </w:rPr>
        <w:t>Both Carrier Aggregation and Bandwidth parts are supported to facilitate wideband (&gt;20 MHz) operation for NR-Unlicensed.</w:t>
      </w:r>
    </w:p>
    <w:p w14:paraId="16235E5C" w14:textId="77777777" w:rsidR="003844DF" w:rsidRPr="007A7A51" w:rsidRDefault="003844DF" w:rsidP="00BE6D38">
      <w:pPr>
        <w:jc w:val="both"/>
        <w:rPr>
          <w:rFonts w:cs="Arial"/>
          <w:i/>
          <w:color w:val="000000" w:themeColor="text1"/>
        </w:rPr>
      </w:pPr>
    </w:p>
    <w:p w14:paraId="04247020" w14:textId="5E80813F" w:rsidR="00552CF4" w:rsidRPr="001F28AA" w:rsidRDefault="00552CF4" w:rsidP="00552CF4">
      <w:pPr>
        <w:pStyle w:val="Heading1"/>
      </w:pPr>
      <w:r>
        <w:rPr>
          <w:color w:val="000000"/>
        </w:rPr>
        <w:t>3</w:t>
      </w:r>
      <w:r w:rsidRPr="00A51522">
        <w:rPr>
          <w:color w:val="000000"/>
        </w:rPr>
        <w:tab/>
      </w:r>
      <w:r>
        <w:t xml:space="preserve">Challenges in NR-U Wideband Operation </w:t>
      </w:r>
    </w:p>
    <w:p w14:paraId="09A3C5CB" w14:textId="640F0BF7" w:rsidR="002C06FC" w:rsidRDefault="00615FB7" w:rsidP="00BE6D38">
      <w:pPr>
        <w:jc w:val="both"/>
        <w:rPr>
          <w:rFonts w:cs="Arial"/>
          <w:color w:val="000000" w:themeColor="text1"/>
        </w:rPr>
      </w:pPr>
      <w:r w:rsidRPr="00615FB7">
        <w:rPr>
          <w:rFonts w:cs="Arial"/>
          <w:color w:val="000000" w:themeColor="text1"/>
        </w:rPr>
        <w:t xml:space="preserve">When operating according to unlicensed band regulations </w:t>
      </w:r>
      <w:r>
        <w:rPr>
          <w:rFonts w:cs="Arial"/>
          <w:color w:val="000000" w:themeColor="text1"/>
        </w:rPr>
        <w:t>for 5 GHz bands</w:t>
      </w:r>
      <w:r w:rsidRPr="00615FB7">
        <w:rPr>
          <w:rFonts w:cs="Arial"/>
          <w:color w:val="000000" w:themeColor="text1"/>
        </w:rPr>
        <w:t xml:space="preserve">, </w:t>
      </w:r>
      <w:r>
        <w:rPr>
          <w:rFonts w:cs="Arial"/>
          <w:color w:val="000000" w:themeColor="text1"/>
        </w:rPr>
        <w:t xml:space="preserve">a </w:t>
      </w:r>
      <w:r w:rsidRPr="00615FB7">
        <w:rPr>
          <w:rFonts w:cs="Arial"/>
          <w:color w:val="000000" w:themeColor="text1"/>
        </w:rPr>
        <w:t xml:space="preserve">gNB must perform LBT before it can start transmitting DL Tx burst in the cell. To meet regulatory requirements and to ensure fair coexistence with other systems, also NR unlicensed should support sub-band LBT at least with 20 MHz resolution. </w:t>
      </w:r>
      <w:r w:rsidR="002C06FC">
        <w:rPr>
          <w:rFonts w:cs="Arial"/>
          <w:color w:val="000000" w:themeColor="text1"/>
        </w:rPr>
        <w:t>This means that there needs to be sufficient support for adapting the transmission bandwidth dynamically, depending on which</w:t>
      </w:r>
      <w:r w:rsidR="00BF2964">
        <w:rPr>
          <w:rFonts w:cs="Arial"/>
          <w:color w:val="000000" w:themeColor="text1"/>
        </w:rPr>
        <w:t xml:space="preserve"> of the</w:t>
      </w:r>
      <w:r w:rsidR="002C06FC">
        <w:rPr>
          <w:rFonts w:cs="Arial"/>
          <w:color w:val="000000" w:themeColor="text1"/>
        </w:rPr>
        <w:t xml:space="preserve"> 20-MHz</w:t>
      </w:r>
      <w:r w:rsidR="00552CF4">
        <w:rPr>
          <w:rFonts w:cs="Arial"/>
          <w:color w:val="000000" w:themeColor="text1"/>
        </w:rPr>
        <w:t xml:space="preserve"> channels</w:t>
      </w:r>
      <w:r w:rsidR="002C06FC">
        <w:rPr>
          <w:rFonts w:cs="Arial"/>
          <w:color w:val="000000" w:themeColor="text1"/>
        </w:rPr>
        <w:t xml:space="preserve"> a gNodeB or a UE can access the medium.</w:t>
      </w:r>
    </w:p>
    <w:p w14:paraId="58499A43" w14:textId="07D4CB3E" w:rsidR="00615FB7" w:rsidRDefault="00615FB7" w:rsidP="00BE6D38">
      <w:pPr>
        <w:jc w:val="both"/>
        <w:rPr>
          <w:rFonts w:cs="Arial"/>
          <w:color w:val="000000" w:themeColor="text1"/>
        </w:rPr>
      </w:pPr>
      <w:r w:rsidRPr="003844DF">
        <w:rPr>
          <w:rFonts w:cs="Arial"/>
          <w:color w:val="000000" w:themeColor="text1"/>
        </w:rPr>
        <w:t>Figure 2</w:t>
      </w:r>
      <w:r w:rsidRPr="00615FB7">
        <w:rPr>
          <w:rFonts w:cs="Arial"/>
          <w:color w:val="000000" w:themeColor="text1"/>
        </w:rPr>
        <w:t xml:space="preserve"> shows </w:t>
      </w:r>
      <w:r w:rsidR="007A1A3D">
        <w:rPr>
          <w:rFonts w:cs="Arial"/>
          <w:color w:val="000000" w:themeColor="text1"/>
        </w:rPr>
        <w:t xml:space="preserve">an example of </w:t>
      </w:r>
      <w:r w:rsidRPr="00615FB7">
        <w:rPr>
          <w:rFonts w:cs="Arial"/>
          <w:color w:val="000000" w:themeColor="text1"/>
        </w:rPr>
        <w:t>transmission bandwidth combinations for gNB after sub-band specific LBT. This example assumes 80 MHz bandwidth, and contiguous allocation of 20 MHz sub-bands.</w:t>
      </w:r>
    </w:p>
    <w:p w14:paraId="6954AA51" w14:textId="77777777" w:rsidR="007A1A3D" w:rsidRDefault="007A1A3D" w:rsidP="007A1A3D">
      <w:pPr>
        <w:keepNext/>
        <w:ind w:left="360"/>
        <w:jc w:val="center"/>
      </w:pPr>
      <w:r w:rsidRPr="002B42AA">
        <w:rPr>
          <w:noProof/>
          <w:color w:val="000000" w:themeColor="text1"/>
        </w:rPr>
        <w:lastRenderedPageBreak/>
        <w:drawing>
          <wp:inline distT="0" distB="0" distL="0" distR="0" wp14:anchorId="39600411" wp14:editId="3388D020">
            <wp:extent cx="2286000" cy="2298065"/>
            <wp:effectExtent l="0" t="0" r="0"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286000" cy="2298065"/>
                    </a:xfrm>
                    <a:prstGeom prst="rect">
                      <a:avLst/>
                    </a:prstGeom>
                    <a:noFill/>
                    <a:ln>
                      <a:noFill/>
                    </a:ln>
                  </pic:spPr>
                </pic:pic>
              </a:graphicData>
            </a:graphic>
          </wp:inline>
        </w:drawing>
      </w:r>
    </w:p>
    <w:p w14:paraId="7016E51A" w14:textId="5C9C14ED" w:rsidR="007A1A3D" w:rsidRDefault="007A1A3D" w:rsidP="007A1A3D">
      <w:pPr>
        <w:pStyle w:val="Caption"/>
        <w:jc w:val="center"/>
        <w:rPr>
          <w:rFonts w:cs="Arial"/>
          <w:color w:val="000000" w:themeColor="text1"/>
        </w:rPr>
      </w:pPr>
      <w:r>
        <w:t xml:space="preserve">Figure </w:t>
      </w:r>
      <w:r>
        <w:fldChar w:fldCharType="begin"/>
      </w:r>
      <w:r>
        <w:instrText xml:space="preserve"> SEQ Figure \* ARABIC </w:instrText>
      </w:r>
      <w:r>
        <w:fldChar w:fldCharType="separate"/>
      </w:r>
      <w:r>
        <w:rPr>
          <w:noProof/>
        </w:rPr>
        <w:t>2</w:t>
      </w:r>
      <w:r>
        <w:fldChar w:fldCharType="end"/>
      </w:r>
      <w:r>
        <w:t xml:space="preserve"> Exemplary </w:t>
      </w:r>
      <w:r w:rsidRPr="00A34329">
        <w:t xml:space="preserve">combinations of contiguous transmission BW for gNB, carrier </w:t>
      </w:r>
      <w:r>
        <w:t>channel BW = 80 MHz, sub-band size</w:t>
      </w:r>
      <w:r w:rsidRPr="00A34329">
        <w:t xml:space="preserve"> = 20 MHz.</w:t>
      </w:r>
    </w:p>
    <w:p w14:paraId="7706C872" w14:textId="35A1D396" w:rsidR="008919E2" w:rsidRDefault="008919E2" w:rsidP="00BE6D38">
      <w:pPr>
        <w:jc w:val="both"/>
        <w:rPr>
          <w:rFonts w:cs="Arial"/>
          <w:color w:val="000000" w:themeColor="text1"/>
        </w:rPr>
      </w:pPr>
      <w:r>
        <w:rPr>
          <w:rFonts w:cs="Arial"/>
          <w:color w:val="000000" w:themeColor="text1"/>
        </w:rPr>
        <w:t>In the following</w:t>
      </w:r>
      <w:r w:rsidR="00D60289">
        <w:rPr>
          <w:rFonts w:cs="Arial"/>
          <w:color w:val="000000" w:themeColor="text1"/>
        </w:rPr>
        <w:t>,</w:t>
      </w:r>
      <w:r>
        <w:rPr>
          <w:rFonts w:cs="Arial"/>
          <w:color w:val="000000" w:themeColor="text1"/>
        </w:rPr>
        <w:t xml:space="preserve"> we discuss the challenges related to LBT-dependent transmission bandwidth adaptation both from g</w:t>
      </w:r>
      <w:r w:rsidR="00BF2964">
        <w:rPr>
          <w:rFonts w:cs="Arial"/>
          <w:color w:val="000000" w:themeColor="text1"/>
        </w:rPr>
        <w:t>N</w:t>
      </w:r>
      <w:r>
        <w:rPr>
          <w:rFonts w:cs="Arial"/>
          <w:color w:val="000000" w:themeColor="text1"/>
        </w:rPr>
        <w:t>B and UE point of view.</w:t>
      </w:r>
    </w:p>
    <w:p w14:paraId="225D7965" w14:textId="7706D31B" w:rsidR="008919E2" w:rsidRDefault="008919E2" w:rsidP="00BE6D38">
      <w:pPr>
        <w:jc w:val="both"/>
        <w:rPr>
          <w:rFonts w:cs="Arial"/>
          <w:color w:val="000000" w:themeColor="text1"/>
        </w:rPr>
      </w:pPr>
    </w:p>
    <w:p w14:paraId="5BDDB495" w14:textId="304AF3CC" w:rsidR="008919E2" w:rsidRPr="00552CF4" w:rsidRDefault="00552CF4" w:rsidP="00BE6D38">
      <w:pPr>
        <w:jc w:val="both"/>
        <w:rPr>
          <w:rFonts w:cs="Arial"/>
          <w:color w:val="000000" w:themeColor="text1"/>
          <w:u w:val="single"/>
        </w:rPr>
      </w:pPr>
      <w:r w:rsidRPr="00552CF4">
        <w:rPr>
          <w:rStyle w:val="Heading2Char"/>
        </w:rPr>
        <w:t xml:space="preserve">3.1 </w:t>
      </w:r>
      <w:r w:rsidR="008919E2" w:rsidRPr="00552CF4">
        <w:rPr>
          <w:rStyle w:val="Heading2Char"/>
        </w:rPr>
        <w:t>gNB</w:t>
      </w:r>
      <w:r w:rsidR="009E5837" w:rsidRPr="00552CF4">
        <w:rPr>
          <w:rStyle w:val="Heading2Char"/>
        </w:rPr>
        <w:t xml:space="preserve"> / Downlink </w:t>
      </w:r>
      <w:r w:rsidR="002D4791" w:rsidRPr="00552CF4">
        <w:rPr>
          <w:rStyle w:val="Heading2Char"/>
        </w:rPr>
        <w:t>transmission</w:t>
      </w:r>
    </w:p>
    <w:p w14:paraId="3B114B20" w14:textId="6DECD123" w:rsidR="008919E2" w:rsidRDefault="008919E2" w:rsidP="00BE6D38">
      <w:pPr>
        <w:jc w:val="both"/>
        <w:rPr>
          <w:rFonts w:cs="Arial"/>
          <w:color w:val="000000" w:themeColor="text1"/>
        </w:rPr>
      </w:pPr>
      <w:r w:rsidRPr="002B42AA">
        <w:rPr>
          <w:rFonts w:cs="Arial"/>
          <w:color w:val="000000" w:themeColor="text1"/>
        </w:rPr>
        <w:t>In Rel</w:t>
      </w:r>
      <w:r>
        <w:rPr>
          <w:rFonts w:cs="Arial"/>
          <w:color w:val="000000" w:themeColor="text1"/>
        </w:rPr>
        <w:t>-</w:t>
      </w:r>
      <w:r w:rsidRPr="002B42AA">
        <w:rPr>
          <w:rFonts w:cs="Arial"/>
          <w:color w:val="000000" w:themeColor="text1"/>
        </w:rPr>
        <w:t>15 NR, gNB was assumed to maintain constant BW</w:t>
      </w:r>
      <w:r>
        <w:rPr>
          <w:rFonts w:cs="Arial"/>
          <w:color w:val="000000" w:themeColor="text1"/>
        </w:rPr>
        <w:t>,</w:t>
      </w:r>
      <w:r w:rsidRPr="002B42AA">
        <w:rPr>
          <w:rFonts w:cs="Arial"/>
          <w:color w:val="000000" w:themeColor="text1"/>
        </w:rPr>
        <w:t xml:space="preserve"> while UE </w:t>
      </w:r>
      <w:r w:rsidR="001B2FBF">
        <w:rPr>
          <w:rFonts w:cs="Arial"/>
          <w:color w:val="000000" w:themeColor="text1"/>
        </w:rPr>
        <w:t xml:space="preserve">may be </w:t>
      </w:r>
      <w:r w:rsidRPr="002B42AA">
        <w:rPr>
          <w:rFonts w:cs="Arial"/>
          <w:color w:val="000000" w:themeColor="text1"/>
        </w:rPr>
        <w:t xml:space="preserve">instructed to operate on specific </w:t>
      </w:r>
      <w:r w:rsidR="001B2FBF">
        <w:rPr>
          <w:rFonts w:cs="Arial"/>
          <w:color w:val="000000" w:themeColor="text1"/>
        </w:rPr>
        <w:t xml:space="preserve">part of the </w:t>
      </w:r>
      <w:r w:rsidR="00D60289">
        <w:rPr>
          <w:rFonts w:cs="Arial"/>
          <w:color w:val="000000" w:themeColor="text1"/>
        </w:rPr>
        <w:t xml:space="preserve">gNB </w:t>
      </w:r>
      <w:r w:rsidRPr="002B42AA">
        <w:rPr>
          <w:rFonts w:cs="Arial"/>
          <w:color w:val="000000" w:themeColor="text1"/>
        </w:rPr>
        <w:t>BW,</w:t>
      </w:r>
      <w:r w:rsidR="001B2FBF">
        <w:rPr>
          <w:rFonts w:cs="Arial"/>
          <w:color w:val="000000" w:themeColor="text1"/>
        </w:rPr>
        <w:t xml:space="preserve"> i.e.</w:t>
      </w:r>
      <w:r w:rsidRPr="002B42AA">
        <w:rPr>
          <w:rFonts w:cs="Arial"/>
          <w:color w:val="000000" w:themeColor="text1"/>
        </w:rPr>
        <w:t xml:space="preserve"> BWP. However, in NR-U, gNB may try to obtain channel access on a wide BW (e.g. 80 MHz) but while performing LBT</w:t>
      </w:r>
      <w:r w:rsidR="00927AD1">
        <w:rPr>
          <w:rFonts w:cs="Arial"/>
          <w:color w:val="000000" w:themeColor="text1"/>
        </w:rPr>
        <w:t>, the gNB</w:t>
      </w:r>
      <w:r w:rsidRPr="002B42AA">
        <w:rPr>
          <w:rFonts w:cs="Arial"/>
          <w:color w:val="000000" w:themeColor="text1"/>
        </w:rPr>
        <w:t xml:space="preserve"> may observe based on sub-band LBT results that it can gain channel access only on a part of the </w:t>
      </w:r>
      <w:r w:rsidR="001B2FBF">
        <w:rPr>
          <w:rFonts w:cs="Arial"/>
          <w:color w:val="000000" w:themeColor="text1"/>
        </w:rPr>
        <w:t>carrier</w:t>
      </w:r>
      <w:r>
        <w:rPr>
          <w:rFonts w:cs="Arial"/>
          <w:color w:val="000000" w:themeColor="text1"/>
        </w:rPr>
        <w:t>, i.e. only on some of the 20 MHz channels</w:t>
      </w:r>
      <w:r w:rsidRPr="002B42AA">
        <w:rPr>
          <w:rFonts w:cs="Arial"/>
          <w:color w:val="000000" w:themeColor="text1"/>
        </w:rPr>
        <w:t xml:space="preserve">. </w:t>
      </w:r>
      <w:r>
        <w:rPr>
          <w:rFonts w:cs="Arial"/>
          <w:color w:val="000000" w:themeColor="text1"/>
        </w:rPr>
        <w:t>When operating with a carrier BW of n * 20 MHz and 4k FFT, a</w:t>
      </w:r>
      <w:r w:rsidRPr="002B42AA">
        <w:rPr>
          <w:rFonts w:cs="Arial"/>
          <w:color w:val="000000" w:themeColor="text1"/>
        </w:rPr>
        <w:t xml:space="preserve"> gNB</w:t>
      </w:r>
      <w:r w:rsidR="005735AB">
        <w:rPr>
          <w:rFonts w:cs="Arial"/>
          <w:color w:val="000000" w:themeColor="text1"/>
        </w:rPr>
        <w:t xml:space="preserve"> </w:t>
      </w:r>
      <w:r w:rsidRPr="002B42AA">
        <w:rPr>
          <w:rFonts w:cs="Arial"/>
          <w:color w:val="000000" w:themeColor="text1"/>
        </w:rPr>
        <w:t xml:space="preserve">may </w:t>
      </w:r>
      <w:r w:rsidR="00E5134D">
        <w:rPr>
          <w:rFonts w:cs="Arial"/>
          <w:color w:val="000000" w:themeColor="text1"/>
        </w:rPr>
        <w:t xml:space="preserve">potentially </w:t>
      </w:r>
      <w:r w:rsidRPr="002B42AA">
        <w:rPr>
          <w:rFonts w:cs="Arial"/>
          <w:color w:val="000000" w:themeColor="text1"/>
        </w:rPr>
        <w:t xml:space="preserve">need to adjust </w:t>
      </w:r>
      <w:r>
        <w:rPr>
          <w:rFonts w:cs="Arial"/>
          <w:color w:val="000000" w:themeColor="text1"/>
        </w:rPr>
        <w:t>its</w:t>
      </w:r>
      <w:r w:rsidRPr="002B42AA">
        <w:rPr>
          <w:rFonts w:cs="Arial"/>
          <w:color w:val="000000" w:themeColor="text1"/>
        </w:rPr>
        <w:t xml:space="preserve"> RF </w:t>
      </w:r>
      <w:r>
        <w:rPr>
          <w:rFonts w:cs="Arial"/>
          <w:color w:val="000000" w:themeColor="text1"/>
        </w:rPr>
        <w:t>setting</w:t>
      </w:r>
      <w:r w:rsidR="001B2FBF">
        <w:rPr>
          <w:rFonts w:cs="Arial"/>
          <w:color w:val="000000" w:themeColor="text1"/>
        </w:rPr>
        <w:t>s</w:t>
      </w:r>
      <w:r w:rsidRPr="002B42AA">
        <w:rPr>
          <w:rFonts w:cs="Arial"/>
          <w:color w:val="000000" w:themeColor="text1"/>
        </w:rPr>
        <w:t xml:space="preserve"> (centre frequency, analog </w:t>
      </w:r>
      <w:r>
        <w:rPr>
          <w:rFonts w:cs="Arial"/>
          <w:color w:val="000000" w:themeColor="text1"/>
        </w:rPr>
        <w:t xml:space="preserve">and/or digital </w:t>
      </w:r>
      <w:r w:rsidRPr="002B42AA">
        <w:rPr>
          <w:rFonts w:cs="Arial"/>
          <w:color w:val="000000" w:themeColor="text1"/>
        </w:rPr>
        <w:t>filters, etc.</w:t>
      </w:r>
      <w:r>
        <w:rPr>
          <w:rFonts w:cs="Arial"/>
          <w:color w:val="000000" w:themeColor="text1"/>
        </w:rPr>
        <w:t xml:space="preserve">) </w:t>
      </w:r>
      <w:r w:rsidRPr="002B42AA">
        <w:rPr>
          <w:rFonts w:cs="Arial"/>
          <w:color w:val="000000" w:themeColor="text1"/>
        </w:rPr>
        <w:t>to meet the regulatory rules defined for the out</w:t>
      </w:r>
      <w:r>
        <w:rPr>
          <w:rFonts w:cs="Arial"/>
          <w:color w:val="000000" w:themeColor="text1"/>
        </w:rPr>
        <w:t>-of-</w:t>
      </w:r>
      <w:r w:rsidRPr="002B42AA">
        <w:rPr>
          <w:rFonts w:cs="Arial"/>
          <w:color w:val="000000" w:themeColor="text1"/>
        </w:rPr>
        <w:t>band emissions.</w:t>
      </w:r>
      <w:r>
        <w:rPr>
          <w:rFonts w:cs="Arial"/>
          <w:color w:val="000000" w:themeColor="text1"/>
        </w:rPr>
        <w:t xml:space="preserve"> </w:t>
      </w:r>
      <w:r w:rsidR="005735AB">
        <w:rPr>
          <w:rFonts w:cs="Arial"/>
          <w:color w:val="000000" w:themeColor="text1"/>
        </w:rPr>
        <w:t xml:space="preserve">Similar aspects are also relevant to UL/UE operation. </w:t>
      </w:r>
      <w:r w:rsidR="001B2FBF">
        <w:rPr>
          <w:rFonts w:cs="Arial"/>
          <w:color w:val="000000" w:themeColor="text1"/>
        </w:rPr>
        <w:t>W</w:t>
      </w:r>
      <w:r>
        <w:rPr>
          <w:rFonts w:cs="Arial"/>
          <w:color w:val="000000" w:themeColor="text1"/>
        </w:rPr>
        <w:t>e see that th</w:t>
      </w:r>
      <w:r w:rsidR="001B2FBF">
        <w:rPr>
          <w:rFonts w:cs="Arial"/>
          <w:color w:val="000000" w:themeColor="text1"/>
        </w:rPr>
        <w:t>e</w:t>
      </w:r>
      <w:r>
        <w:rPr>
          <w:rFonts w:cs="Arial"/>
          <w:color w:val="000000" w:themeColor="text1"/>
        </w:rPr>
        <w:t>s</w:t>
      </w:r>
      <w:r w:rsidR="001B2FBF">
        <w:rPr>
          <w:rFonts w:cs="Arial"/>
          <w:color w:val="000000" w:themeColor="text1"/>
        </w:rPr>
        <w:t>e</w:t>
      </w:r>
      <w:r>
        <w:rPr>
          <w:rFonts w:cs="Arial"/>
          <w:color w:val="000000" w:themeColor="text1"/>
        </w:rPr>
        <w:t xml:space="preserve"> aspect</w:t>
      </w:r>
      <w:r w:rsidR="001B2FBF">
        <w:rPr>
          <w:rFonts w:cs="Arial"/>
          <w:color w:val="000000" w:themeColor="text1"/>
        </w:rPr>
        <w:t>s</w:t>
      </w:r>
      <w:r>
        <w:rPr>
          <w:rFonts w:cs="Arial"/>
          <w:color w:val="000000" w:themeColor="text1"/>
        </w:rPr>
        <w:t xml:space="preserve"> require further study, and especially input from RAN4.</w:t>
      </w:r>
    </w:p>
    <w:p w14:paraId="70D4B9CA" w14:textId="2C70D4FB" w:rsidR="008919E2" w:rsidRPr="00BF2964" w:rsidRDefault="008919E2" w:rsidP="00BE6D38">
      <w:pPr>
        <w:jc w:val="both"/>
        <w:rPr>
          <w:rFonts w:cs="Arial"/>
          <w:i/>
          <w:color w:val="000000" w:themeColor="text1"/>
        </w:rPr>
      </w:pPr>
      <w:r w:rsidRPr="003844DF">
        <w:rPr>
          <w:rFonts w:cs="Arial"/>
          <w:b/>
          <w:color w:val="000000" w:themeColor="text1"/>
        </w:rPr>
        <w:t>Proposa</w:t>
      </w:r>
      <w:r w:rsidR="00494ADF" w:rsidRPr="003844DF">
        <w:rPr>
          <w:rFonts w:cs="Arial"/>
          <w:b/>
          <w:color w:val="000000" w:themeColor="text1"/>
        </w:rPr>
        <w:t>l</w:t>
      </w:r>
      <w:r w:rsidR="003844DF" w:rsidRPr="003844DF">
        <w:rPr>
          <w:rFonts w:cs="Arial"/>
          <w:b/>
          <w:color w:val="000000" w:themeColor="text1"/>
        </w:rPr>
        <w:t xml:space="preserve"> 2</w:t>
      </w:r>
      <w:r w:rsidR="00494ADF" w:rsidRPr="003844DF">
        <w:rPr>
          <w:rFonts w:cs="Arial"/>
          <w:color w:val="000000" w:themeColor="text1"/>
        </w:rPr>
        <w:t xml:space="preserve">: </w:t>
      </w:r>
      <w:r w:rsidR="00494ADF" w:rsidRPr="003844DF">
        <w:rPr>
          <w:rFonts w:cs="Arial"/>
          <w:i/>
          <w:color w:val="000000" w:themeColor="text1"/>
        </w:rPr>
        <w:t xml:space="preserve">Request RAN4 to study the </w:t>
      </w:r>
      <w:r w:rsidR="00BF2964" w:rsidRPr="003844DF">
        <w:rPr>
          <w:rFonts w:cs="Arial"/>
          <w:i/>
          <w:color w:val="000000" w:themeColor="text1"/>
        </w:rPr>
        <w:t xml:space="preserve">feasibility </w:t>
      </w:r>
      <w:r w:rsidR="005735AB" w:rsidRPr="003844DF">
        <w:rPr>
          <w:rFonts w:cs="Arial"/>
          <w:i/>
          <w:color w:val="000000" w:themeColor="text1"/>
        </w:rPr>
        <w:t xml:space="preserve">and time scale </w:t>
      </w:r>
      <w:r w:rsidR="00BF2964" w:rsidRPr="003844DF">
        <w:rPr>
          <w:rFonts w:cs="Arial"/>
          <w:i/>
          <w:color w:val="000000" w:themeColor="text1"/>
        </w:rPr>
        <w:t>o</w:t>
      </w:r>
      <w:r w:rsidR="00494ADF" w:rsidRPr="003844DF">
        <w:rPr>
          <w:rFonts w:cs="Arial"/>
          <w:i/>
          <w:color w:val="000000" w:themeColor="text1"/>
        </w:rPr>
        <w:t>f changing the gNodeB</w:t>
      </w:r>
      <w:r w:rsidR="008C32BD" w:rsidRPr="003844DF">
        <w:rPr>
          <w:rFonts w:cs="Arial"/>
          <w:i/>
          <w:color w:val="000000" w:themeColor="text1"/>
        </w:rPr>
        <w:t xml:space="preserve"> or UE</w:t>
      </w:r>
      <w:r w:rsidR="00927AD1" w:rsidRPr="003844DF">
        <w:rPr>
          <w:rFonts w:cs="Arial"/>
          <w:i/>
          <w:color w:val="000000" w:themeColor="text1"/>
        </w:rPr>
        <w:t xml:space="preserve"> </w:t>
      </w:r>
      <w:r w:rsidR="00494ADF" w:rsidRPr="003844DF">
        <w:rPr>
          <w:rFonts w:cs="Arial"/>
          <w:i/>
          <w:color w:val="000000" w:themeColor="text1"/>
        </w:rPr>
        <w:t>transmission bandwidth</w:t>
      </w:r>
      <w:r w:rsidRPr="003844DF">
        <w:rPr>
          <w:rFonts w:cs="Arial"/>
          <w:i/>
          <w:color w:val="000000" w:themeColor="text1"/>
        </w:rPr>
        <w:t xml:space="preserve"> </w:t>
      </w:r>
      <w:r w:rsidR="00494ADF" w:rsidRPr="003844DF">
        <w:rPr>
          <w:rFonts w:cs="Arial"/>
          <w:i/>
          <w:color w:val="000000" w:themeColor="text1"/>
        </w:rPr>
        <w:t xml:space="preserve">based on </w:t>
      </w:r>
      <w:r w:rsidR="00310F58" w:rsidRPr="003844DF">
        <w:rPr>
          <w:rFonts w:cs="Arial"/>
          <w:i/>
          <w:color w:val="000000" w:themeColor="text1"/>
        </w:rPr>
        <w:t>e.g.</w:t>
      </w:r>
      <w:r w:rsidR="00AF0DB8" w:rsidRPr="003844DF">
        <w:rPr>
          <w:rFonts w:cs="Arial"/>
          <w:i/>
          <w:color w:val="000000" w:themeColor="text1"/>
        </w:rPr>
        <w:t xml:space="preserve"> </w:t>
      </w:r>
      <w:r w:rsidR="00494ADF" w:rsidRPr="003844DF">
        <w:rPr>
          <w:rFonts w:cs="Arial"/>
          <w:i/>
          <w:color w:val="000000" w:themeColor="text1"/>
        </w:rPr>
        <w:t>LBT, when operating with a carrier BW of &gt; 20 MHz. Specifically, RAN4 should clarify</w:t>
      </w:r>
      <w:r w:rsidR="00FD38CC" w:rsidRPr="003844DF">
        <w:rPr>
          <w:rFonts w:cs="Arial"/>
          <w:i/>
          <w:color w:val="000000" w:themeColor="text1"/>
        </w:rPr>
        <w:t xml:space="preserve"> </w:t>
      </w:r>
      <w:r w:rsidR="00494ADF" w:rsidRPr="003844DF">
        <w:rPr>
          <w:rFonts w:cs="Arial"/>
          <w:i/>
          <w:color w:val="000000" w:themeColor="text1"/>
        </w:rPr>
        <w:t>how fast the transmission bandwidth can be changed without violating any regulation</w:t>
      </w:r>
      <w:r w:rsidR="00BF2964" w:rsidRPr="003844DF">
        <w:rPr>
          <w:rFonts w:cs="Arial"/>
          <w:i/>
          <w:color w:val="000000" w:themeColor="text1"/>
        </w:rPr>
        <w:t>s (e.g. out-of-band emissions to neighbouring channels</w:t>
      </w:r>
      <w:r w:rsidR="00494ADF" w:rsidRPr="003844DF">
        <w:rPr>
          <w:rFonts w:cs="Arial"/>
          <w:i/>
          <w:color w:val="000000" w:themeColor="text1"/>
        </w:rPr>
        <w:t>)</w:t>
      </w:r>
      <w:r w:rsidR="005735AB" w:rsidRPr="003844DF">
        <w:rPr>
          <w:rFonts w:cs="Arial"/>
          <w:i/>
          <w:color w:val="000000" w:themeColor="text1"/>
        </w:rPr>
        <w:t>.</w:t>
      </w:r>
      <w:r w:rsidR="00494ADF" w:rsidRPr="00BF2964">
        <w:rPr>
          <w:rFonts w:cs="Arial"/>
          <w:i/>
          <w:color w:val="000000" w:themeColor="text1"/>
        </w:rPr>
        <w:t xml:space="preserve"> </w:t>
      </w:r>
    </w:p>
    <w:p w14:paraId="3FE8C18C" w14:textId="4677B69F" w:rsidR="00494ADF" w:rsidRPr="00552CF4" w:rsidRDefault="00552CF4" w:rsidP="00494ADF">
      <w:pPr>
        <w:jc w:val="both"/>
        <w:rPr>
          <w:rStyle w:val="Heading2Char"/>
        </w:rPr>
      </w:pPr>
      <w:r>
        <w:rPr>
          <w:rStyle w:val="Heading2Char"/>
        </w:rPr>
        <w:t xml:space="preserve">3.2 </w:t>
      </w:r>
      <w:r w:rsidR="00494ADF" w:rsidRPr="00552CF4">
        <w:rPr>
          <w:rStyle w:val="Heading2Char"/>
        </w:rPr>
        <w:t>gNB and UE reception</w:t>
      </w:r>
    </w:p>
    <w:p w14:paraId="4974E4C5" w14:textId="730DC735" w:rsidR="00064309" w:rsidRDefault="00BF2964" w:rsidP="00064309">
      <w:pPr>
        <w:jc w:val="both"/>
        <w:rPr>
          <w:rFonts w:cs="Arial"/>
          <w:color w:val="000000" w:themeColor="text1"/>
        </w:rPr>
      </w:pPr>
      <w:r>
        <w:rPr>
          <w:rFonts w:cs="Arial"/>
          <w:color w:val="000000" w:themeColor="text1"/>
        </w:rPr>
        <w:t>I</w:t>
      </w:r>
      <w:r w:rsidR="00494ADF">
        <w:rPr>
          <w:rFonts w:cs="Arial"/>
          <w:color w:val="000000" w:themeColor="text1"/>
        </w:rPr>
        <w:t>n unlicensed band operation, the rec</w:t>
      </w:r>
      <w:r w:rsidR="00064309">
        <w:rPr>
          <w:rFonts w:cs="Arial"/>
          <w:color w:val="000000" w:themeColor="text1"/>
        </w:rPr>
        <w:t>e</w:t>
      </w:r>
      <w:r w:rsidR="00494ADF">
        <w:rPr>
          <w:rFonts w:cs="Arial"/>
          <w:color w:val="000000" w:themeColor="text1"/>
        </w:rPr>
        <w:t>iving node (gNB or UE) may not know the exact transmission bandwidth applied</w:t>
      </w:r>
      <w:r w:rsidR="00064309">
        <w:rPr>
          <w:rFonts w:cs="Arial"/>
          <w:color w:val="000000" w:themeColor="text1"/>
        </w:rPr>
        <w:t xml:space="preserve"> after LBT. An example of </w:t>
      </w:r>
      <w:r>
        <w:rPr>
          <w:rFonts w:cs="Arial"/>
          <w:color w:val="000000" w:themeColor="text1"/>
        </w:rPr>
        <w:t xml:space="preserve">a </w:t>
      </w:r>
      <w:r w:rsidR="00064309">
        <w:rPr>
          <w:rFonts w:cs="Arial"/>
          <w:color w:val="000000" w:themeColor="text1"/>
        </w:rPr>
        <w:t>potential scenario for dynamic BW adaptation is illustrated in Figure 3. The gNB starts initially transmission with a BW of 80 MHz, and wideband LBT. After a while, interference starts to occur on the two lowest 20 MHz sub-bands, and the gNodeB decides to switch to using the two interference-free sub-bands.</w:t>
      </w:r>
    </w:p>
    <w:p w14:paraId="247941F2" w14:textId="77777777" w:rsidR="00064309" w:rsidRDefault="00064309" w:rsidP="00064309">
      <w:pPr>
        <w:jc w:val="both"/>
        <w:rPr>
          <w:rFonts w:cs="Arial"/>
          <w:color w:val="000000" w:themeColor="text1"/>
        </w:rPr>
      </w:pPr>
    </w:p>
    <w:p w14:paraId="5AE3955D" w14:textId="77777777" w:rsidR="00064309" w:rsidRDefault="00064309" w:rsidP="00064309">
      <w:pPr>
        <w:keepNext/>
        <w:jc w:val="center"/>
      </w:pPr>
      <w:r w:rsidRPr="00667B86">
        <w:rPr>
          <w:noProof/>
        </w:rPr>
        <w:lastRenderedPageBreak/>
        <w:drawing>
          <wp:inline distT="0" distB="0" distL="0" distR="0" wp14:anchorId="11D95431" wp14:editId="597FA036">
            <wp:extent cx="5602302" cy="38862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605485" cy="3888408"/>
                    </a:xfrm>
                    <a:prstGeom prst="rect">
                      <a:avLst/>
                    </a:prstGeom>
                    <a:noFill/>
                    <a:ln>
                      <a:noFill/>
                    </a:ln>
                  </pic:spPr>
                </pic:pic>
              </a:graphicData>
            </a:graphic>
          </wp:inline>
        </w:drawing>
      </w:r>
    </w:p>
    <w:p w14:paraId="67E5F051" w14:textId="77777777" w:rsidR="00064309" w:rsidRDefault="00064309" w:rsidP="00064309">
      <w:pPr>
        <w:pStyle w:val="Caption"/>
        <w:jc w:val="center"/>
        <w:rPr>
          <w:rFonts w:cs="Arial"/>
          <w:color w:val="000000" w:themeColor="text1"/>
        </w:rPr>
      </w:pPr>
      <w:r>
        <w:t xml:space="preserve">Figure </w:t>
      </w:r>
      <w:r>
        <w:fldChar w:fldCharType="begin"/>
      </w:r>
      <w:r>
        <w:instrText xml:space="preserve"> SEQ Figure \* ARABIC </w:instrText>
      </w:r>
      <w:r>
        <w:fldChar w:fldCharType="separate"/>
      </w:r>
      <w:r>
        <w:rPr>
          <w:noProof/>
        </w:rPr>
        <w:t>3</w:t>
      </w:r>
      <w:r>
        <w:rPr>
          <w:noProof/>
        </w:rPr>
        <w:fldChar w:fldCharType="end"/>
      </w:r>
      <w:r>
        <w:t xml:space="preserve"> </w:t>
      </w:r>
      <w:r w:rsidRPr="006E5F69">
        <w:t>An example of interference avoidance based on dynamic BW adaptation.</w:t>
      </w:r>
    </w:p>
    <w:p w14:paraId="7B4143F7" w14:textId="77777777" w:rsidR="00064309" w:rsidRDefault="00064309" w:rsidP="00064309">
      <w:pPr>
        <w:pStyle w:val="Caption"/>
        <w:rPr>
          <w:rFonts w:cs="Arial"/>
          <w:color w:val="000000" w:themeColor="text1"/>
        </w:rPr>
      </w:pPr>
      <w:r>
        <w:t xml:space="preserve"> </w:t>
      </w:r>
    </w:p>
    <w:p w14:paraId="1F365CA4" w14:textId="3094E7C8" w:rsidR="002D4791" w:rsidRPr="002B42AA" w:rsidRDefault="002D4791" w:rsidP="002D4791">
      <w:pPr>
        <w:jc w:val="both"/>
        <w:rPr>
          <w:rFonts w:cs="Arial"/>
          <w:color w:val="000000" w:themeColor="text1"/>
        </w:rPr>
      </w:pPr>
      <w:r w:rsidRPr="002B42AA">
        <w:rPr>
          <w:rFonts w:cs="Arial"/>
          <w:color w:val="000000" w:themeColor="text1"/>
        </w:rPr>
        <w:t>Although gNB would transmit on a narrower BW than the UE would receive, it does not necessarily require UE to re</w:t>
      </w:r>
      <w:r>
        <w:rPr>
          <w:rFonts w:cs="Arial"/>
          <w:color w:val="000000" w:themeColor="text1"/>
        </w:rPr>
        <w:t>-</w:t>
      </w:r>
      <w:r w:rsidRPr="002B42AA">
        <w:rPr>
          <w:rFonts w:cs="Arial"/>
          <w:color w:val="000000" w:themeColor="text1"/>
        </w:rPr>
        <w:t xml:space="preserve">tune its RF to the gNB </w:t>
      </w:r>
      <w:r>
        <w:rPr>
          <w:rFonts w:cs="Arial"/>
          <w:color w:val="000000" w:themeColor="text1"/>
        </w:rPr>
        <w:t xml:space="preserve">Tx </w:t>
      </w:r>
      <w:r w:rsidRPr="002B42AA">
        <w:rPr>
          <w:rFonts w:cs="Arial"/>
          <w:color w:val="000000" w:themeColor="text1"/>
        </w:rPr>
        <w:t>BW</w:t>
      </w:r>
      <w:r>
        <w:rPr>
          <w:rFonts w:cs="Arial"/>
          <w:color w:val="000000" w:themeColor="text1"/>
        </w:rPr>
        <w:t xml:space="preserve"> for DL reception</w:t>
      </w:r>
      <w:r w:rsidR="00FD38CC">
        <w:rPr>
          <w:rFonts w:cs="Arial"/>
          <w:color w:val="000000" w:themeColor="text1"/>
        </w:rPr>
        <w:t>.</w:t>
      </w:r>
      <w:r w:rsidRPr="002B42AA">
        <w:rPr>
          <w:rFonts w:cs="Arial"/>
          <w:color w:val="000000" w:themeColor="text1"/>
        </w:rPr>
        <w:t xml:space="preserve"> </w:t>
      </w:r>
      <w:r w:rsidR="00055408">
        <w:rPr>
          <w:rFonts w:cs="Arial"/>
          <w:color w:val="000000" w:themeColor="text1"/>
        </w:rPr>
        <w:t>However,</w:t>
      </w:r>
      <w:r w:rsidRPr="002B42AA">
        <w:rPr>
          <w:rFonts w:cs="Arial"/>
          <w:color w:val="000000" w:themeColor="text1"/>
        </w:rPr>
        <w:t xml:space="preserve"> without RF retuning, UE remains more vulnerable to </w:t>
      </w:r>
      <w:r>
        <w:rPr>
          <w:rFonts w:cs="Arial"/>
          <w:color w:val="000000" w:themeColor="text1"/>
        </w:rPr>
        <w:t xml:space="preserve">in-band </w:t>
      </w:r>
      <w:r w:rsidRPr="002B42AA">
        <w:rPr>
          <w:rFonts w:cs="Arial"/>
          <w:color w:val="000000" w:themeColor="text1"/>
        </w:rPr>
        <w:t xml:space="preserve">interference that it receives. On the other hand, it might be difficult if not impossible for UE to </w:t>
      </w:r>
      <w:r w:rsidR="00A01748">
        <w:rPr>
          <w:rFonts w:cs="Arial"/>
          <w:color w:val="000000" w:themeColor="text1"/>
        </w:rPr>
        <w:t>perform</w:t>
      </w:r>
      <w:r w:rsidR="00A01748" w:rsidRPr="002B42AA">
        <w:rPr>
          <w:rFonts w:cs="Arial"/>
          <w:color w:val="000000" w:themeColor="text1"/>
        </w:rPr>
        <w:t xml:space="preserve"> </w:t>
      </w:r>
      <w:r w:rsidRPr="002B42AA">
        <w:rPr>
          <w:rFonts w:cs="Arial"/>
          <w:color w:val="000000" w:themeColor="text1"/>
        </w:rPr>
        <w:t xml:space="preserve">rapid retuning of </w:t>
      </w:r>
      <w:r w:rsidR="00FD38CC">
        <w:rPr>
          <w:rFonts w:cs="Arial"/>
          <w:color w:val="000000" w:themeColor="text1"/>
        </w:rPr>
        <w:t>its</w:t>
      </w:r>
      <w:r w:rsidR="00FD38CC" w:rsidRPr="002B42AA">
        <w:rPr>
          <w:rFonts w:cs="Arial"/>
          <w:color w:val="000000" w:themeColor="text1"/>
        </w:rPr>
        <w:t xml:space="preserve"> </w:t>
      </w:r>
      <w:r w:rsidRPr="002B42AA">
        <w:rPr>
          <w:rFonts w:cs="Arial"/>
          <w:color w:val="000000" w:themeColor="text1"/>
        </w:rPr>
        <w:t xml:space="preserve">RF at the time when DL transmission from the gNB starts.  </w:t>
      </w:r>
    </w:p>
    <w:p w14:paraId="6370E92F" w14:textId="46413492" w:rsidR="008919E2" w:rsidRDefault="00064309" w:rsidP="00BE6D38">
      <w:pPr>
        <w:jc w:val="both"/>
        <w:rPr>
          <w:rFonts w:cs="Arial"/>
          <w:color w:val="000000" w:themeColor="text1"/>
        </w:rPr>
      </w:pPr>
      <w:r>
        <w:rPr>
          <w:rFonts w:cs="Arial"/>
          <w:color w:val="000000" w:themeColor="text1"/>
        </w:rPr>
        <w:t>Unless the UE is informed of the changed gNB TX bandwidth, it will potentially receive a significant amount of in</w:t>
      </w:r>
      <w:r w:rsidR="002D4791">
        <w:rPr>
          <w:rFonts w:cs="Arial"/>
          <w:color w:val="000000" w:themeColor="text1"/>
        </w:rPr>
        <w:t>-</w:t>
      </w:r>
      <w:r>
        <w:rPr>
          <w:rFonts w:cs="Arial"/>
          <w:color w:val="000000" w:themeColor="text1"/>
        </w:rPr>
        <w:t>band interference on the two lowest sub-bands that the gNodeB is not using. This may affect UEs reception</w:t>
      </w:r>
      <w:r w:rsidR="002D4791">
        <w:rPr>
          <w:rFonts w:cs="Arial"/>
          <w:color w:val="000000" w:themeColor="text1"/>
        </w:rPr>
        <w:t xml:space="preserve"> e.g. due</w:t>
      </w:r>
      <w:r w:rsidR="009E5837">
        <w:rPr>
          <w:rFonts w:cs="Arial"/>
          <w:color w:val="000000" w:themeColor="text1"/>
        </w:rPr>
        <w:t xml:space="preserve"> to</w:t>
      </w:r>
      <w:r w:rsidR="002D4791">
        <w:rPr>
          <w:rFonts w:cs="Arial"/>
          <w:color w:val="000000" w:themeColor="text1"/>
        </w:rPr>
        <w:t xml:space="preserve"> dynamic range of the A/D conver</w:t>
      </w:r>
      <w:r w:rsidR="001B2FBF">
        <w:rPr>
          <w:rFonts w:cs="Arial"/>
          <w:color w:val="000000" w:themeColor="text1"/>
        </w:rPr>
        <w:t xml:space="preserve">sion and AGC, </w:t>
      </w:r>
      <w:r w:rsidR="002D4791">
        <w:rPr>
          <w:rFonts w:cs="Arial"/>
          <w:color w:val="000000" w:themeColor="text1"/>
        </w:rPr>
        <w:t xml:space="preserve">depending </w:t>
      </w:r>
      <w:r w:rsidR="00552CF4">
        <w:rPr>
          <w:rFonts w:cs="Arial"/>
          <w:color w:val="000000" w:themeColor="text1"/>
        </w:rPr>
        <w:t xml:space="preserve">on </w:t>
      </w:r>
      <w:r w:rsidR="002D4791">
        <w:rPr>
          <w:rFonts w:cs="Arial"/>
          <w:color w:val="000000" w:themeColor="text1"/>
        </w:rPr>
        <w:t>how strong the in-band interference is.</w:t>
      </w:r>
      <w:r>
        <w:rPr>
          <w:rFonts w:cs="Arial"/>
          <w:color w:val="000000" w:themeColor="text1"/>
        </w:rPr>
        <w:t xml:space="preserve"> </w:t>
      </w:r>
      <w:r w:rsidR="002D4791">
        <w:rPr>
          <w:rFonts w:cs="Arial"/>
          <w:color w:val="000000" w:themeColor="text1"/>
        </w:rPr>
        <w:t>We see that also this aspect should be clarified with RAN4.</w:t>
      </w:r>
    </w:p>
    <w:p w14:paraId="705547B9" w14:textId="52B51A10" w:rsidR="00782FD9" w:rsidRDefault="00782FD9" w:rsidP="00BE6D38">
      <w:pPr>
        <w:jc w:val="both"/>
        <w:rPr>
          <w:rFonts w:cs="Arial"/>
          <w:color w:val="000000" w:themeColor="text1"/>
        </w:rPr>
      </w:pPr>
      <w:r w:rsidRPr="003844DF">
        <w:rPr>
          <w:rFonts w:cs="Arial"/>
          <w:b/>
          <w:color w:val="000000" w:themeColor="text1"/>
        </w:rPr>
        <w:t>Proposal</w:t>
      </w:r>
      <w:r w:rsidR="003844DF" w:rsidRPr="003844DF">
        <w:rPr>
          <w:rFonts w:cs="Arial"/>
          <w:b/>
          <w:color w:val="000000" w:themeColor="text1"/>
        </w:rPr>
        <w:t xml:space="preserve"> 3</w:t>
      </w:r>
      <w:r w:rsidRPr="003844DF">
        <w:rPr>
          <w:rFonts w:cs="Arial"/>
          <w:color w:val="000000" w:themeColor="text1"/>
        </w:rPr>
        <w:t xml:space="preserve">: </w:t>
      </w:r>
      <w:r w:rsidRPr="003844DF">
        <w:rPr>
          <w:rFonts w:cs="Arial"/>
          <w:i/>
          <w:color w:val="000000" w:themeColor="text1"/>
        </w:rPr>
        <w:t xml:space="preserve">Request RAN4 to study the feasibility of receiving transmissions </w:t>
      </w:r>
      <w:r w:rsidR="000675E3" w:rsidRPr="003844DF">
        <w:rPr>
          <w:rFonts w:cs="Arial"/>
          <w:i/>
          <w:color w:val="000000" w:themeColor="text1"/>
        </w:rPr>
        <w:t xml:space="preserve">on </w:t>
      </w:r>
      <w:r w:rsidRPr="003844DF">
        <w:rPr>
          <w:rFonts w:cs="Arial"/>
          <w:i/>
          <w:color w:val="000000" w:themeColor="text1"/>
        </w:rPr>
        <w:t>one 20 MHz channel, whi</w:t>
      </w:r>
      <w:r w:rsidR="009E5837" w:rsidRPr="003844DF">
        <w:rPr>
          <w:rFonts w:cs="Arial"/>
          <w:i/>
          <w:color w:val="000000" w:themeColor="text1"/>
        </w:rPr>
        <w:t>le</w:t>
      </w:r>
      <w:r w:rsidRPr="003844DF">
        <w:rPr>
          <w:rFonts w:cs="Arial"/>
          <w:i/>
          <w:color w:val="000000" w:themeColor="text1"/>
        </w:rPr>
        <w:t xml:space="preserve"> the receiver BW is n * 20 MHz (</w:t>
      </w:r>
      <w:r w:rsidR="009E5837" w:rsidRPr="003844DF">
        <w:rPr>
          <w:rFonts w:cs="Arial"/>
          <w:i/>
          <w:color w:val="000000" w:themeColor="text1"/>
        </w:rPr>
        <w:t xml:space="preserve">2 </w:t>
      </w:r>
      <w:r w:rsidR="009E5837" w:rsidRPr="003844DF">
        <w:rPr>
          <w:i/>
          <w:color w:val="000000" w:themeColor="text1"/>
        </w:rPr>
        <w:t xml:space="preserve">≤ </w:t>
      </w:r>
      <w:r w:rsidRPr="003844DF">
        <w:rPr>
          <w:rFonts w:cs="Arial"/>
          <w:i/>
          <w:color w:val="000000" w:themeColor="text1"/>
        </w:rPr>
        <w:t>n</w:t>
      </w:r>
      <w:r w:rsidR="009E5837" w:rsidRPr="003844DF">
        <w:rPr>
          <w:rFonts w:cs="Arial"/>
          <w:i/>
          <w:color w:val="000000" w:themeColor="text1"/>
        </w:rPr>
        <w:t xml:space="preserve"> </w:t>
      </w:r>
      <w:r w:rsidR="009E5837" w:rsidRPr="003844DF">
        <w:rPr>
          <w:i/>
          <w:color w:val="000000" w:themeColor="text1"/>
        </w:rPr>
        <w:t>≤ 4</w:t>
      </w:r>
      <w:r w:rsidRPr="003844DF">
        <w:rPr>
          <w:rFonts w:cs="Arial"/>
          <w:i/>
          <w:color w:val="000000" w:themeColor="text1"/>
        </w:rPr>
        <w:t>)</w:t>
      </w:r>
      <w:r w:rsidR="009E5837" w:rsidRPr="003844DF">
        <w:rPr>
          <w:rFonts w:cs="Arial"/>
          <w:i/>
          <w:color w:val="000000" w:themeColor="text1"/>
        </w:rPr>
        <w:t>, and other 20 MHz channels may contain interference from other nodes.</w:t>
      </w:r>
    </w:p>
    <w:p w14:paraId="3617AF0F" w14:textId="6E2D6EF1" w:rsidR="00294733" w:rsidRDefault="00782FD9" w:rsidP="00BE6D38">
      <w:pPr>
        <w:jc w:val="both"/>
        <w:rPr>
          <w:rFonts w:cs="Arial"/>
          <w:color w:val="000000" w:themeColor="text1"/>
          <w:lang w:val="en-US"/>
        </w:rPr>
      </w:pPr>
      <w:r>
        <w:rPr>
          <w:rFonts w:cs="Arial"/>
          <w:color w:val="000000" w:themeColor="text1"/>
        </w:rPr>
        <w:t>Another aspect related to WB operation relates to the UE</w:t>
      </w:r>
      <w:r w:rsidR="00552CF4">
        <w:rPr>
          <w:rFonts w:cs="Arial"/>
          <w:color w:val="000000" w:themeColor="text1"/>
        </w:rPr>
        <w:t>’</w:t>
      </w:r>
      <w:r>
        <w:rPr>
          <w:rFonts w:cs="Arial"/>
          <w:color w:val="000000" w:themeColor="text1"/>
        </w:rPr>
        <w:t xml:space="preserve">s assumption on where PDCCH may be located. </w:t>
      </w:r>
      <w:r w:rsidR="00294733" w:rsidRPr="002D4791">
        <w:rPr>
          <w:rFonts w:cs="Arial"/>
          <w:color w:val="000000" w:themeColor="text1"/>
          <w:lang w:val="en-US"/>
        </w:rPr>
        <w:t>Prior to the start of DL transmission</w:t>
      </w:r>
      <w:r w:rsidR="00294733">
        <w:rPr>
          <w:rFonts w:cs="Arial"/>
          <w:color w:val="000000" w:themeColor="text1"/>
          <w:lang w:val="en-US"/>
        </w:rPr>
        <w:t>,</w:t>
      </w:r>
      <w:r w:rsidR="00294733" w:rsidRPr="002D4791">
        <w:rPr>
          <w:rFonts w:cs="Arial"/>
          <w:color w:val="000000" w:themeColor="text1"/>
          <w:lang w:val="en-US"/>
        </w:rPr>
        <w:t xml:space="preserve"> the UE knows only the wide carrier BW (i.e. all sub-bands) on which the gNB may transmit but not the actual transmission BW (TX BW). </w:t>
      </w:r>
      <w:r w:rsidR="00294733">
        <w:rPr>
          <w:rFonts w:cs="Arial"/>
          <w:color w:val="000000" w:themeColor="text1"/>
          <w:lang w:val="en-US"/>
        </w:rPr>
        <w:t xml:space="preserve">The </w:t>
      </w:r>
      <w:r w:rsidR="00294733" w:rsidRPr="002D4791">
        <w:rPr>
          <w:rFonts w:cs="Arial"/>
          <w:color w:val="000000" w:themeColor="text1"/>
          <w:lang w:val="en-US"/>
        </w:rPr>
        <w:t xml:space="preserve">UE will </w:t>
      </w:r>
      <w:r w:rsidR="00294733">
        <w:rPr>
          <w:rFonts w:cs="Arial"/>
          <w:color w:val="000000" w:themeColor="text1"/>
          <w:lang w:val="en-US"/>
        </w:rPr>
        <w:t xml:space="preserve">therefore </w:t>
      </w:r>
      <w:r w:rsidR="00D842A0">
        <w:rPr>
          <w:rFonts w:cs="Arial"/>
          <w:color w:val="000000" w:themeColor="text1"/>
          <w:lang w:val="en-US"/>
        </w:rPr>
        <w:t>try</w:t>
      </w:r>
      <w:r w:rsidR="00294733" w:rsidRPr="002D4791">
        <w:rPr>
          <w:rFonts w:cs="Arial"/>
          <w:color w:val="000000" w:themeColor="text1"/>
          <w:lang w:val="en-US"/>
        </w:rPr>
        <w:t xml:space="preserve"> to detect </w:t>
      </w:r>
      <w:r w:rsidR="00294733">
        <w:rPr>
          <w:rFonts w:cs="Arial"/>
          <w:color w:val="000000" w:themeColor="text1"/>
          <w:lang w:val="en-US"/>
        </w:rPr>
        <w:t xml:space="preserve">PDCCH </w:t>
      </w:r>
      <w:r w:rsidR="00D842A0">
        <w:rPr>
          <w:rFonts w:cs="Arial"/>
          <w:color w:val="000000" w:themeColor="text1"/>
          <w:lang w:val="en-US"/>
        </w:rPr>
        <w:t xml:space="preserve">from </w:t>
      </w:r>
      <w:r w:rsidR="00294733">
        <w:rPr>
          <w:rFonts w:cs="Arial"/>
          <w:color w:val="000000" w:themeColor="text1"/>
          <w:lang w:val="en-US"/>
        </w:rPr>
        <w:t>all sub-bands.</w:t>
      </w:r>
    </w:p>
    <w:p w14:paraId="24984F16" w14:textId="72270FF3" w:rsidR="00782FD9" w:rsidRDefault="00782FD9" w:rsidP="00BE6D38">
      <w:pPr>
        <w:jc w:val="both"/>
        <w:rPr>
          <w:rFonts w:cs="Arial"/>
          <w:color w:val="000000" w:themeColor="text1"/>
        </w:rPr>
      </w:pPr>
      <w:r>
        <w:rPr>
          <w:rFonts w:cs="Arial"/>
          <w:color w:val="000000" w:themeColor="text1"/>
        </w:rPr>
        <w:t xml:space="preserve">In principle, it is </w:t>
      </w:r>
      <w:r w:rsidR="009E5837">
        <w:rPr>
          <w:rFonts w:cs="Arial"/>
          <w:color w:val="000000" w:themeColor="text1"/>
        </w:rPr>
        <w:t>possible</w:t>
      </w:r>
      <w:r>
        <w:rPr>
          <w:rFonts w:cs="Arial"/>
          <w:color w:val="000000" w:themeColor="text1"/>
        </w:rPr>
        <w:t xml:space="preserve"> to distribute the PDCCH CORESETs over all sub-bands, such that there are some PDCCH candidates on each of the sub-bands, bearing in mind the UEs capability to blindly decode PDCCH candidates. On the other hand, if the gNB can only access the channel on e.g. one of the sub-bands, PDCCH capacity</w:t>
      </w:r>
      <w:r w:rsidR="00EA19DC">
        <w:rPr>
          <w:rFonts w:cs="Arial"/>
          <w:color w:val="000000" w:themeColor="text1"/>
        </w:rPr>
        <w:t xml:space="preserve"> on that specific sub-band might be rather limited – this is the case in particular with larger subcarrier spacings, such as 60 kHz</w:t>
      </w:r>
      <w:r w:rsidR="009E5837">
        <w:rPr>
          <w:rFonts w:cs="Arial"/>
          <w:color w:val="000000" w:themeColor="text1"/>
        </w:rPr>
        <w:t>, where the number of CCEs become quite limited</w:t>
      </w:r>
      <w:r w:rsidR="00EA19DC">
        <w:rPr>
          <w:rFonts w:cs="Arial"/>
          <w:color w:val="000000" w:themeColor="text1"/>
        </w:rPr>
        <w:t xml:space="preserve">. Therefore, we see that PDCCH design for NR-U should target at ensuring that sufficient PDCCH capacity is available also when the gNB is able to access only a part of the overall bandwidth, while keeping the UE blind decoding effort on a reasonable level.   </w:t>
      </w:r>
    </w:p>
    <w:p w14:paraId="710DBFB6" w14:textId="50F00C9C" w:rsidR="00782FD9" w:rsidRDefault="00294733" w:rsidP="00BE6D38">
      <w:pPr>
        <w:jc w:val="both"/>
        <w:rPr>
          <w:rFonts w:cs="Arial"/>
          <w:color w:val="000000" w:themeColor="text1"/>
        </w:rPr>
      </w:pPr>
      <w:r w:rsidRPr="003844DF">
        <w:rPr>
          <w:rFonts w:cs="Arial"/>
          <w:b/>
          <w:color w:val="000000" w:themeColor="text1"/>
        </w:rPr>
        <w:t>Observation</w:t>
      </w:r>
      <w:r w:rsidRPr="003844DF">
        <w:rPr>
          <w:rFonts w:cs="Arial"/>
          <w:color w:val="000000" w:themeColor="text1"/>
        </w:rPr>
        <w:t xml:space="preserve">: </w:t>
      </w:r>
      <w:r w:rsidR="00310F58" w:rsidRPr="003844DF">
        <w:rPr>
          <w:rFonts w:cs="Arial"/>
          <w:i/>
          <w:color w:val="000000" w:themeColor="text1"/>
        </w:rPr>
        <w:t xml:space="preserve">PDCCH Coreset mapping should allow for </w:t>
      </w:r>
      <w:r w:rsidR="00F266DF" w:rsidRPr="003844DF">
        <w:rPr>
          <w:rFonts w:cs="Arial"/>
          <w:i/>
          <w:color w:val="000000" w:themeColor="text1"/>
        </w:rPr>
        <w:t xml:space="preserve">efficient </w:t>
      </w:r>
      <w:r w:rsidR="00310F58" w:rsidRPr="003844DF">
        <w:rPr>
          <w:rFonts w:cs="Arial"/>
          <w:i/>
          <w:color w:val="000000" w:themeColor="text1"/>
        </w:rPr>
        <w:t>operation also in cases w</w:t>
      </w:r>
      <w:r w:rsidRPr="003844DF">
        <w:rPr>
          <w:rFonts w:cs="Arial"/>
          <w:i/>
          <w:color w:val="000000" w:themeColor="text1"/>
        </w:rPr>
        <w:t>hen the gNB is able gain access to only a subset of all channels.</w:t>
      </w:r>
    </w:p>
    <w:p w14:paraId="00CBDD4C" w14:textId="77777777" w:rsidR="00EC6D57" w:rsidRDefault="00EC6D57" w:rsidP="002D4791">
      <w:pPr>
        <w:jc w:val="both"/>
        <w:rPr>
          <w:rFonts w:cs="Arial"/>
          <w:b/>
          <w:color w:val="000000" w:themeColor="text1"/>
        </w:rPr>
      </w:pPr>
    </w:p>
    <w:p w14:paraId="0D5F878E" w14:textId="77777777" w:rsidR="00EC6D57" w:rsidRDefault="00EC6D57" w:rsidP="002D4791">
      <w:pPr>
        <w:jc w:val="both"/>
        <w:rPr>
          <w:rFonts w:cs="Arial"/>
          <w:b/>
          <w:color w:val="000000" w:themeColor="text1"/>
        </w:rPr>
      </w:pPr>
    </w:p>
    <w:p w14:paraId="241B09E7" w14:textId="7F943F36" w:rsidR="002D4791" w:rsidRPr="00552CF4" w:rsidRDefault="00552CF4" w:rsidP="002D4791">
      <w:pPr>
        <w:jc w:val="both"/>
        <w:rPr>
          <w:rStyle w:val="Heading2Char"/>
        </w:rPr>
      </w:pPr>
      <w:r>
        <w:rPr>
          <w:rStyle w:val="Heading2Char"/>
        </w:rPr>
        <w:lastRenderedPageBreak/>
        <w:t xml:space="preserve">3.3 </w:t>
      </w:r>
      <w:r w:rsidR="002D4791" w:rsidRPr="00552CF4">
        <w:rPr>
          <w:rStyle w:val="Heading2Char"/>
        </w:rPr>
        <w:t>UE</w:t>
      </w:r>
      <w:r w:rsidR="009E5837" w:rsidRPr="00552CF4">
        <w:rPr>
          <w:rStyle w:val="Heading2Char"/>
        </w:rPr>
        <w:t xml:space="preserve"> / Uplink</w:t>
      </w:r>
      <w:r w:rsidR="002D4791" w:rsidRPr="00552CF4">
        <w:rPr>
          <w:rStyle w:val="Heading2Char"/>
        </w:rPr>
        <w:t xml:space="preserve"> transmission:</w:t>
      </w:r>
    </w:p>
    <w:p w14:paraId="5F95A913" w14:textId="001EF7FE" w:rsidR="002D4791" w:rsidRPr="002B42AA" w:rsidRDefault="002D4791" w:rsidP="002D4791">
      <w:pPr>
        <w:jc w:val="both"/>
        <w:rPr>
          <w:rFonts w:cs="Arial"/>
          <w:color w:val="000000" w:themeColor="text1"/>
        </w:rPr>
      </w:pPr>
      <w:r>
        <w:rPr>
          <w:rFonts w:cs="Arial"/>
          <w:color w:val="000000" w:themeColor="text1"/>
        </w:rPr>
        <w:t>F</w:t>
      </w:r>
      <w:r w:rsidRPr="002B42AA">
        <w:rPr>
          <w:rFonts w:cs="Arial"/>
          <w:color w:val="000000" w:themeColor="text1"/>
        </w:rPr>
        <w:t>rom UL transmission point of view</w:t>
      </w:r>
      <w:r w:rsidR="00D842A0">
        <w:rPr>
          <w:rFonts w:cs="Arial"/>
          <w:color w:val="000000" w:themeColor="text1"/>
        </w:rPr>
        <w:t>, in addition to point</w:t>
      </w:r>
      <w:r w:rsidR="00055408">
        <w:rPr>
          <w:rFonts w:cs="Arial"/>
          <w:color w:val="000000" w:themeColor="text1"/>
        </w:rPr>
        <w:t>s</w:t>
      </w:r>
      <w:r w:rsidR="00D842A0">
        <w:rPr>
          <w:rFonts w:cs="Arial"/>
          <w:color w:val="000000" w:themeColor="text1"/>
        </w:rPr>
        <w:t xml:space="preserve"> that a</w:t>
      </w:r>
      <w:r w:rsidR="00055408">
        <w:rPr>
          <w:rFonts w:cs="Arial"/>
          <w:color w:val="000000" w:themeColor="text1"/>
        </w:rPr>
        <w:t>re</w:t>
      </w:r>
      <w:r w:rsidR="00D842A0">
        <w:rPr>
          <w:rFonts w:cs="Arial"/>
          <w:color w:val="000000" w:themeColor="text1"/>
        </w:rPr>
        <w:t xml:space="preserve"> common to gNB operation and discussed in Section 3.1</w:t>
      </w:r>
      <w:r w:rsidRPr="002B42AA">
        <w:rPr>
          <w:rFonts w:cs="Arial"/>
          <w:color w:val="000000" w:themeColor="text1"/>
        </w:rPr>
        <w:t xml:space="preserve">, flexible BW operation has </w:t>
      </w:r>
      <w:r w:rsidR="00D842A0">
        <w:rPr>
          <w:rFonts w:cs="Arial"/>
          <w:color w:val="000000" w:themeColor="text1"/>
        </w:rPr>
        <w:t>certain additional</w:t>
      </w:r>
      <w:r w:rsidRPr="002B42AA">
        <w:rPr>
          <w:rFonts w:cs="Arial"/>
          <w:color w:val="000000" w:themeColor="text1"/>
        </w:rPr>
        <w:t xml:space="preserve"> challenges:</w:t>
      </w:r>
    </w:p>
    <w:p w14:paraId="6AB42A76" w14:textId="57C75CB3" w:rsidR="002D4791" w:rsidRPr="002D4791" w:rsidRDefault="002D4791" w:rsidP="002D4791">
      <w:pPr>
        <w:pStyle w:val="ListParagraph"/>
        <w:numPr>
          <w:ilvl w:val="0"/>
          <w:numId w:val="12"/>
        </w:numPr>
        <w:ind w:left="720"/>
        <w:jc w:val="both"/>
        <w:rPr>
          <w:rFonts w:cs="Arial"/>
          <w:color w:val="000000" w:themeColor="text1"/>
          <w:sz w:val="20"/>
          <w:lang w:val="en-US"/>
        </w:rPr>
      </w:pPr>
      <w:r>
        <w:rPr>
          <w:rFonts w:cs="Arial"/>
          <w:color w:val="000000" w:themeColor="text1"/>
          <w:sz w:val="20"/>
          <w:lang w:val="en-US"/>
        </w:rPr>
        <w:t xml:space="preserve">A </w:t>
      </w:r>
      <w:r w:rsidRPr="002D4791">
        <w:rPr>
          <w:rFonts w:cs="Arial"/>
          <w:color w:val="000000" w:themeColor="text1"/>
          <w:sz w:val="20"/>
          <w:lang w:val="en-US"/>
        </w:rPr>
        <w:t xml:space="preserve">gNB may share COT only on the </w:t>
      </w:r>
      <w:r>
        <w:rPr>
          <w:rFonts w:cs="Arial"/>
          <w:color w:val="000000" w:themeColor="text1"/>
          <w:sz w:val="20"/>
          <w:lang w:val="en-US"/>
        </w:rPr>
        <w:t xml:space="preserve">sub-bands </w:t>
      </w:r>
      <w:r w:rsidRPr="002D4791">
        <w:rPr>
          <w:rFonts w:cs="Arial"/>
          <w:color w:val="000000" w:themeColor="text1"/>
          <w:sz w:val="20"/>
          <w:lang w:val="en-US"/>
        </w:rPr>
        <w:t xml:space="preserve">on which it has acquired channel access. In other words, it may schedule PUSCH with Type 2 LBT only </w:t>
      </w:r>
      <w:r>
        <w:rPr>
          <w:rFonts w:cs="Arial"/>
          <w:color w:val="000000" w:themeColor="text1"/>
          <w:sz w:val="20"/>
          <w:lang w:val="en-US"/>
        </w:rPr>
        <w:t xml:space="preserve">on </w:t>
      </w:r>
      <w:r w:rsidRPr="002D4791">
        <w:rPr>
          <w:rFonts w:cs="Arial"/>
          <w:color w:val="000000" w:themeColor="text1"/>
          <w:sz w:val="20"/>
          <w:lang w:val="en-US"/>
        </w:rPr>
        <w:t xml:space="preserve">the </w:t>
      </w:r>
      <w:r>
        <w:rPr>
          <w:rFonts w:cs="Arial"/>
          <w:color w:val="000000" w:themeColor="text1"/>
          <w:sz w:val="20"/>
          <w:lang w:val="en-US"/>
        </w:rPr>
        <w:t>sub-bands</w:t>
      </w:r>
      <w:r w:rsidRPr="002D4791">
        <w:rPr>
          <w:rFonts w:cs="Arial"/>
          <w:color w:val="000000" w:themeColor="text1"/>
          <w:sz w:val="20"/>
          <w:lang w:val="en-US"/>
        </w:rPr>
        <w:t xml:space="preserve"> that it is using in the current DL Tx burst</w:t>
      </w:r>
      <w:r w:rsidR="009E5837">
        <w:rPr>
          <w:rFonts w:cs="Arial"/>
          <w:color w:val="000000" w:themeColor="text1"/>
          <w:sz w:val="20"/>
          <w:lang w:val="en-US"/>
        </w:rPr>
        <w:t>.</w:t>
      </w:r>
    </w:p>
    <w:p w14:paraId="1CCDE8FB" w14:textId="019D5E4A" w:rsidR="002D4791" w:rsidRPr="002D4791" w:rsidRDefault="002D4791" w:rsidP="002D4791">
      <w:pPr>
        <w:pStyle w:val="ListParagraph"/>
        <w:numPr>
          <w:ilvl w:val="0"/>
          <w:numId w:val="12"/>
        </w:numPr>
        <w:ind w:left="720"/>
        <w:jc w:val="both"/>
        <w:rPr>
          <w:rFonts w:cs="Arial"/>
          <w:color w:val="000000" w:themeColor="text1"/>
          <w:sz w:val="20"/>
          <w:lang w:val="en-US"/>
        </w:rPr>
      </w:pPr>
      <w:r w:rsidRPr="002D4791">
        <w:rPr>
          <w:rFonts w:cs="Arial"/>
          <w:color w:val="000000" w:themeColor="text1"/>
          <w:sz w:val="20"/>
          <w:lang w:val="en-US"/>
        </w:rPr>
        <w:t xml:space="preserve">Before starting the </w:t>
      </w:r>
      <w:r>
        <w:rPr>
          <w:rFonts w:cs="Arial"/>
          <w:color w:val="000000" w:themeColor="text1"/>
          <w:sz w:val="20"/>
          <w:lang w:val="en-US"/>
        </w:rPr>
        <w:t>UL</w:t>
      </w:r>
      <w:r w:rsidRPr="002D4791">
        <w:rPr>
          <w:rFonts w:cs="Arial"/>
          <w:color w:val="000000" w:themeColor="text1"/>
          <w:sz w:val="20"/>
          <w:lang w:val="en-US"/>
        </w:rPr>
        <w:t xml:space="preserve"> transmission (with Type 2 LBT), UE may need to </w:t>
      </w:r>
      <w:r>
        <w:rPr>
          <w:rFonts w:cs="Arial"/>
          <w:color w:val="000000" w:themeColor="text1"/>
          <w:sz w:val="20"/>
          <w:lang w:val="en-US"/>
        </w:rPr>
        <w:t xml:space="preserve">further </w:t>
      </w:r>
      <w:r w:rsidRPr="002D4791">
        <w:rPr>
          <w:rFonts w:cs="Arial"/>
          <w:color w:val="000000" w:themeColor="text1"/>
          <w:sz w:val="20"/>
          <w:lang w:val="en-US"/>
        </w:rPr>
        <w:t>adapt its BW</w:t>
      </w:r>
      <w:r>
        <w:rPr>
          <w:rFonts w:cs="Arial"/>
          <w:color w:val="000000" w:themeColor="text1"/>
          <w:sz w:val="20"/>
          <w:lang w:val="en-US"/>
        </w:rPr>
        <w:t xml:space="preserve"> </w:t>
      </w:r>
      <w:r w:rsidRPr="002D4791">
        <w:rPr>
          <w:rFonts w:cs="Arial"/>
          <w:color w:val="000000" w:themeColor="text1"/>
          <w:sz w:val="20"/>
          <w:lang w:val="en-US"/>
        </w:rPr>
        <w:t>correspond</w:t>
      </w:r>
      <w:r>
        <w:rPr>
          <w:rFonts w:cs="Arial"/>
          <w:color w:val="000000" w:themeColor="text1"/>
          <w:sz w:val="20"/>
          <w:lang w:val="en-US"/>
        </w:rPr>
        <w:t>ing</w:t>
      </w:r>
      <w:r w:rsidRPr="002D4791">
        <w:rPr>
          <w:rFonts w:cs="Arial"/>
          <w:color w:val="000000" w:themeColor="text1"/>
          <w:sz w:val="20"/>
          <w:lang w:val="en-US"/>
        </w:rPr>
        <w:t xml:space="preserve"> to the BW of current DL Tx burst or PUSCH allocation. </w:t>
      </w:r>
      <w:r w:rsidR="001B2FBF">
        <w:rPr>
          <w:rFonts w:cs="Arial"/>
          <w:color w:val="000000" w:themeColor="text1"/>
          <w:sz w:val="20"/>
          <w:lang w:val="en-US"/>
        </w:rPr>
        <w:t>Otherwise, e.g. f</w:t>
      </w:r>
      <w:r w:rsidRPr="002D4791">
        <w:rPr>
          <w:rFonts w:cs="Arial"/>
          <w:color w:val="000000" w:themeColor="text1"/>
          <w:sz w:val="20"/>
          <w:lang w:val="en-US"/>
        </w:rPr>
        <w:t xml:space="preserve">or </w:t>
      </w:r>
      <w:r>
        <w:rPr>
          <w:rFonts w:cs="Arial"/>
          <w:color w:val="000000" w:themeColor="text1"/>
          <w:sz w:val="20"/>
          <w:lang w:val="en-US"/>
        </w:rPr>
        <w:t xml:space="preserve">a </w:t>
      </w:r>
      <w:r w:rsidRPr="002D4791">
        <w:rPr>
          <w:rFonts w:cs="Arial"/>
          <w:color w:val="000000" w:themeColor="text1"/>
          <w:sz w:val="20"/>
          <w:lang w:val="en-US"/>
        </w:rPr>
        <w:t>l</w:t>
      </w:r>
      <w:r w:rsidR="00294733">
        <w:rPr>
          <w:rFonts w:cs="Arial"/>
          <w:color w:val="000000" w:themeColor="text1"/>
          <w:sz w:val="20"/>
          <w:lang w:val="en-US"/>
        </w:rPr>
        <w:t>ow-</w:t>
      </w:r>
      <w:r w:rsidRPr="002D4791">
        <w:rPr>
          <w:rFonts w:cs="Arial"/>
          <w:color w:val="000000" w:themeColor="text1"/>
          <w:sz w:val="20"/>
          <w:lang w:val="en-US"/>
        </w:rPr>
        <w:t xml:space="preserve">cost UE, meeting the </w:t>
      </w:r>
      <w:r>
        <w:rPr>
          <w:rFonts w:cs="Arial"/>
          <w:color w:val="000000" w:themeColor="text1"/>
          <w:sz w:val="20"/>
          <w:lang w:val="en-US"/>
        </w:rPr>
        <w:t xml:space="preserve">out-of band </w:t>
      </w:r>
      <w:r w:rsidRPr="002D4791">
        <w:rPr>
          <w:rFonts w:cs="Arial"/>
          <w:color w:val="000000" w:themeColor="text1"/>
          <w:sz w:val="20"/>
          <w:lang w:val="en-US"/>
        </w:rPr>
        <w:t>emission mask might not be feasible</w:t>
      </w:r>
      <w:r w:rsidR="00AF0DB8">
        <w:rPr>
          <w:rFonts w:cs="Arial"/>
          <w:color w:val="000000" w:themeColor="text1"/>
          <w:sz w:val="20"/>
          <w:lang w:val="en-US"/>
        </w:rPr>
        <w:t>.</w:t>
      </w:r>
    </w:p>
    <w:p w14:paraId="2BC8495D" w14:textId="2BBF98B4" w:rsidR="008919E2" w:rsidRPr="001B2FBF" w:rsidRDefault="008919E2" w:rsidP="00BE6D38">
      <w:pPr>
        <w:jc w:val="both"/>
        <w:rPr>
          <w:rFonts w:cs="Arial"/>
          <w:color w:val="000000" w:themeColor="text1"/>
          <w:lang w:val="en-US"/>
        </w:rPr>
      </w:pPr>
    </w:p>
    <w:p w14:paraId="0AE52715" w14:textId="0D6CB8DA" w:rsidR="0003546F" w:rsidRDefault="002D4791" w:rsidP="0003546F">
      <w:pPr>
        <w:jc w:val="both"/>
        <w:rPr>
          <w:rFonts w:cs="Arial"/>
          <w:color w:val="000000" w:themeColor="text1"/>
        </w:rPr>
      </w:pPr>
      <w:r>
        <w:rPr>
          <w:rFonts w:cs="Arial"/>
          <w:color w:val="000000" w:themeColor="text1"/>
        </w:rPr>
        <w:t>In Bandwidth Part operation according to Rel-15 NR, a UE is not expected to tr</w:t>
      </w:r>
      <w:r w:rsidR="0003546F">
        <w:rPr>
          <w:rFonts w:cs="Arial"/>
          <w:color w:val="000000" w:themeColor="text1"/>
        </w:rPr>
        <w:t>ansmit or receive any signals du</w:t>
      </w:r>
      <w:r>
        <w:rPr>
          <w:rFonts w:cs="Arial"/>
          <w:color w:val="000000" w:themeColor="text1"/>
        </w:rPr>
        <w:t>r</w:t>
      </w:r>
      <w:r w:rsidR="0003546F">
        <w:rPr>
          <w:rFonts w:cs="Arial"/>
          <w:color w:val="000000" w:themeColor="text1"/>
        </w:rPr>
        <w:t>i</w:t>
      </w:r>
      <w:r>
        <w:rPr>
          <w:rFonts w:cs="Arial"/>
          <w:color w:val="000000" w:themeColor="text1"/>
        </w:rPr>
        <w:t>ng the BWP switching</w:t>
      </w:r>
      <w:r w:rsidR="0003546F">
        <w:rPr>
          <w:rFonts w:cs="Arial"/>
          <w:color w:val="000000" w:themeColor="text1"/>
        </w:rPr>
        <w:t>.</w:t>
      </w:r>
      <w:r w:rsidR="0003546F" w:rsidRPr="002B42AA">
        <w:rPr>
          <w:rFonts w:cs="Arial"/>
          <w:color w:val="000000" w:themeColor="text1"/>
        </w:rPr>
        <w:t xml:space="preserve"> </w:t>
      </w:r>
      <w:r w:rsidR="0003546F">
        <w:rPr>
          <w:rFonts w:cs="Arial"/>
          <w:color w:val="000000" w:themeColor="text1"/>
        </w:rPr>
        <w:t xml:space="preserve">For licensed band NR operation, </w:t>
      </w:r>
      <w:r w:rsidR="0003546F" w:rsidRPr="002B42AA">
        <w:rPr>
          <w:rFonts w:cs="Arial"/>
          <w:color w:val="000000" w:themeColor="text1"/>
        </w:rPr>
        <w:t>600</w:t>
      </w:r>
      <w:r w:rsidR="004C365C">
        <w:rPr>
          <w:rFonts w:cs="Arial"/>
          <w:color w:val="000000" w:themeColor="text1"/>
        </w:rPr>
        <w:t>/2000</w:t>
      </w:r>
      <w:r w:rsidR="0003546F" w:rsidRPr="002B42AA">
        <w:rPr>
          <w:rFonts w:cs="Arial"/>
          <w:color w:val="000000" w:themeColor="text1"/>
        </w:rPr>
        <w:t xml:space="preserve"> </w:t>
      </w:r>
      <w:r w:rsidR="0003546F">
        <w:rPr>
          <w:rFonts w:cs="Arial"/>
          <w:color w:val="000000" w:themeColor="text1"/>
        </w:rPr>
        <w:t>microseconds</w:t>
      </w:r>
      <w:r w:rsidR="004C365C">
        <w:rPr>
          <w:rFonts w:cs="Arial"/>
          <w:color w:val="000000" w:themeColor="text1"/>
        </w:rPr>
        <w:t xml:space="preserve"> (faster/slower UEs)</w:t>
      </w:r>
      <w:r w:rsidR="0003546F" w:rsidRPr="002B42AA">
        <w:rPr>
          <w:rFonts w:cs="Arial"/>
          <w:color w:val="000000" w:themeColor="text1"/>
        </w:rPr>
        <w:t xml:space="preserve"> </w:t>
      </w:r>
      <w:r w:rsidR="0003546F">
        <w:rPr>
          <w:rFonts w:cs="Arial"/>
          <w:color w:val="000000" w:themeColor="text1"/>
        </w:rPr>
        <w:t>i</w:t>
      </w:r>
      <w:r w:rsidR="0003546F" w:rsidRPr="002B42AA">
        <w:rPr>
          <w:rFonts w:cs="Arial"/>
          <w:color w:val="000000" w:themeColor="text1"/>
        </w:rPr>
        <w:t>s one assumption</w:t>
      </w:r>
      <w:r w:rsidR="0003546F">
        <w:rPr>
          <w:rFonts w:cs="Arial"/>
          <w:color w:val="000000" w:themeColor="text1"/>
        </w:rPr>
        <w:t xml:space="preserve"> for BWP transition time, not including </w:t>
      </w:r>
      <w:r w:rsidR="0003546F" w:rsidRPr="00400AFC">
        <w:rPr>
          <w:rFonts w:cs="Arial"/>
        </w:rPr>
        <w:t xml:space="preserve">potential RRM delay </w:t>
      </w:r>
      <w:r w:rsidR="00075618">
        <w:rPr>
          <w:rFonts w:cs="Arial"/>
        </w:rPr>
        <w:t xml:space="preserve">(including e.g. </w:t>
      </w:r>
      <w:r w:rsidR="00075618">
        <w:t>AGC, time/freq sync, channel estimation etc.</w:t>
      </w:r>
      <w:r w:rsidR="00075618">
        <w:rPr>
          <w:rFonts w:cs="Arial"/>
        </w:rPr>
        <w:t xml:space="preserve">) </w:t>
      </w:r>
      <w:r w:rsidR="0003546F" w:rsidRPr="00400AFC">
        <w:rPr>
          <w:rFonts w:cs="Arial"/>
        </w:rPr>
        <w:t>following the BWP switch</w:t>
      </w:r>
      <w:r w:rsidR="0003546F">
        <w:rPr>
          <w:rFonts w:cs="Arial"/>
        </w:rPr>
        <w:t xml:space="preserve">, from which </w:t>
      </w:r>
      <w:r w:rsidR="004C365C">
        <w:rPr>
          <w:rFonts w:cs="Arial"/>
        </w:rPr>
        <w:t xml:space="preserve">up to </w:t>
      </w:r>
      <w:r w:rsidR="0003546F">
        <w:rPr>
          <w:rFonts w:cs="Arial"/>
        </w:rPr>
        <w:t>250us</w:t>
      </w:r>
      <w:r w:rsidR="0000592A">
        <w:rPr>
          <w:rFonts w:cs="Arial"/>
        </w:rPr>
        <w:t xml:space="preserve"> (with dependency on center frequency </w:t>
      </w:r>
      <w:r w:rsidR="00DD7D27">
        <w:rPr>
          <w:rFonts w:cs="Arial"/>
        </w:rPr>
        <w:t>offset</w:t>
      </w:r>
      <w:r w:rsidR="0000592A">
        <w:rPr>
          <w:rFonts w:cs="Arial"/>
        </w:rPr>
        <w:t>)</w:t>
      </w:r>
      <w:r w:rsidR="0003546F">
        <w:rPr>
          <w:rFonts w:cs="Arial"/>
        </w:rPr>
        <w:t xml:space="preserve"> is for RF retuning and the rest is the preparation for retuning, such as e.g. interpretation of dynamic switching command</w:t>
      </w:r>
      <w:r w:rsidR="008876BD">
        <w:rPr>
          <w:rFonts w:cs="Arial"/>
        </w:rPr>
        <w:t xml:space="preserve"> [</w:t>
      </w:r>
      <w:r w:rsidR="008876BD">
        <w:rPr>
          <w:rFonts w:cs="Arial"/>
          <w:color w:val="000000" w:themeColor="text1"/>
        </w:rPr>
        <w:t>R4-1803283</w:t>
      </w:r>
      <w:r w:rsidR="008876BD">
        <w:rPr>
          <w:rFonts w:cs="Arial"/>
        </w:rPr>
        <w:t>]</w:t>
      </w:r>
      <w:r w:rsidR="0003546F" w:rsidRPr="00D42BF6">
        <w:rPr>
          <w:rFonts w:cs="Arial"/>
          <w:color w:val="000000" w:themeColor="text1"/>
        </w:rPr>
        <w:t>.</w:t>
      </w:r>
      <w:r w:rsidR="0003546F">
        <w:rPr>
          <w:rFonts w:cs="Arial"/>
          <w:color w:val="000000" w:themeColor="text1"/>
        </w:rPr>
        <w:t xml:space="preserve"> In </w:t>
      </w:r>
      <w:r w:rsidR="001F1569">
        <w:rPr>
          <w:rFonts w:cs="Arial"/>
          <w:color w:val="000000" w:themeColor="text1"/>
        </w:rPr>
        <w:t xml:space="preserve">Rel-15 </w:t>
      </w:r>
      <w:r w:rsidR="0003546F">
        <w:rPr>
          <w:rFonts w:cs="Arial"/>
          <w:color w:val="000000" w:themeColor="text1"/>
        </w:rPr>
        <w:t>NR, the transition period is slot boundary aligned</w:t>
      </w:r>
      <w:r w:rsidR="00AD7641">
        <w:rPr>
          <w:rFonts w:cs="Arial"/>
          <w:color w:val="000000" w:themeColor="text1"/>
        </w:rPr>
        <w:t>;</w:t>
      </w:r>
      <w:r w:rsidR="0003546F">
        <w:rPr>
          <w:rFonts w:cs="Arial"/>
          <w:color w:val="000000" w:themeColor="text1"/>
        </w:rPr>
        <w:t xml:space="preserve"> however</w:t>
      </w:r>
      <w:r w:rsidR="001B2FBF">
        <w:rPr>
          <w:rFonts w:cs="Arial"/>
          <w:color w:val="000000" w:themeColor="text1"/>
        </w:rPr>
        <w:t>,</w:t>
      </w:r>
      <w:r w:rsidR="0003546F">
        <w:rPr>
          <w:rFonts w:cs="Arial"/>
          <w:color w:val="000000" w:themeColor="text1"/>
        </w:rPr>
        <w:t xml:space="preserve"> it is feasible to perform RF retuning in any part of the slot. </w:t>
      </w:r>
      <w:r w:rsidR="0003546F" w:rsidRPr="002B42AA">
        <w:rPr>
          <w:rFonts w:cs="Arial"/>
          <w:color w:val="000000" w:themeColor="text1"/>
        </w:rPr>
        <w:t xml:space="preserve"> </w:t>
      </w:r>
    </w:p>
    <w:p w14:paraId="2E4EF6A2" w14:textId="23B8F4FA" w:rsidR="0003546F" w:rsidRDefault="0003546F" w:rsidP="0003546F">
      <w:pPr>
        <w:jc w:val="both"/>
        <w:rPr>
          <w:rFonts w:cs="Arial"/>
          <w:color w:val="000000" w:themeColor="text1"/>
        </w:rPr>
      </w:pPr>
      <w:r w:rsidRPr="002B42AA">
        <w:rPr>
          <w:rFonts w:cs="Arial"/>
          <w:color w:val="000000" w:themeColor="text1"/>
        </w:rPr>
        <w:t>It should be noted that</w:t>
      </w:r>
      <w:r w:rsidR="00EC6D57">
        <w:rPr>
          <w:rFonts w:cs="Arial"/>
          <w:color w:val="000000" w:themeColor="text1"/>
        </w:rPr>
        <w:t>:</w:t>
      </w:r>
      <w:r w:rsidRPr="002B42AA">
        <w:rPr>
          <w:rFonts w:cs="Arial"/>
          <w:color w:val="000000" w:themeColor="text1"/>
        </w:rPr>
        <w:t xml:space="preserve"> </w:t>
      </w:r>
    </w:p>
    <w:p w14:paraId="265878B3" w14:textId="77777777" w:rsidR="0003546F" w:rsidRPr="0003546F" w:rsidRDefault="0003546F" w:rsidP="0003546F">
      <w:pPr>
        <w:pStyle w:val="ListParagraph"/>
        <w:numPr>
          <w:ilvl w:val="0"/>
          <w:numId w:val="13"/>
        </w:numPr>
        <w:jc w:val="both"/>
        <w:rPr>
          <w:rFonts w:cs="Arial"/>
          <w:color w:val="000000" w:themeColor="text1"/>
          <w:sz w:val="20"/>
          <w:lang w:val="en-US"/>
        </w:rPr>
      </w:pPr>
      <w:r w:rsidRPr="0003546F">
        <w:rPr>
          <w:rFonts w:cs="Arial"/>
          <w:color w:val="000000" w:themeColor="text1"/>
          <w:sz w:val="20"/>
          <w:lang w:val="en-US"/>
        </w:rPr>
        <w:t xml:space="preserve">slot duration is 250 microseconds with 60 kHz SCS, and 500 microseconds with 30 kHz SCS, respectively. </w:t>
      </w:r>
    </w:p>
    <w:p w14:paraId="2B1B2852" w14:textId="1258B545" w:rsidR="0003546F" w:rsidRPr="0003546F" w:rsidRDefault="0003546F" w:rsidP="0003546F">
      <w:pPr>
        <w:pStyle w:val="ListParagraph"/>
        <w:numPr>
          <w:ilvl w:val="0"/>
          <w:numId w:val="13"/>
        </w:numPr>
        <w:jc w:val="both"/>
        <w:rPr>
          <w:rFonts w:cs="Arial"/>
          <w:color w:val="000000" w:themeColor="text1"/>
          <w:sz w:val="20"/>
          <w:lang w:val="en-US"/>
        </w:rPr>
      </w:pPr>
      <w:r w:rsidRPr="0003546F">
        <w:rPr>
          <w:rFonts w:cs="Arial"/>
          <w:color w:val="000000" w:themeColor="text1"/>
          <w:sz w:val="20"/>
          <w:lang w:val="en-US"/>
        </w:rPr>
        <w:t>LTE LAA eNB</w:t>
      </w:r>
      <w:r w:rsidR="00D842A0">
        <w:rPr>
          <w:rFonts w:cs="Arial"/>
          <w:color w:val="000000" w:themeColor="text1"/>
          <w:sz w:val="20"/>
          <w:lang w:val="en-US"/>
        </w:rPr>
        <w:t>, as wee as WiFi APs and devices</w:t>
      </w:r>
      <w:r w:rsidRPr="0003546F">
        <w:rPr>
          <w:rFonts w:cs="Arial"/>
          <w:color w:val="000000" w:themeColor="text1"/>
          <w:sz w:val="20"/>
          <w:lang w:val="en-US"/>
        </w:rPr>
        <w:t xml:space="preserve"> may typically run</w:t>
      </w:r>
      <w:r w:rsidR="001F1569">
        <w:rPr>
          <w:rFonts w:cs="Arial"/>
          <w:color w:val="000000" w:themeColor="text1"/>
          <w:sz w:val="20"/>
          <w:lang w:val="en-US"/>
        </w:rPr>
        <w:t xml:space="preserve"> the</w:t>
      </w:r>
      <w:r w:rsidRPr="0003546F">
        <w:rPr>
          <w:rFonts w:cs="Arial"/>
          <w:color w:val="000000" w:themeColor="text1"/>
          <w:sz w:val="20"/>
          <w:lang w:val="en-US"/>
        </w:rPr>
        <w:t xml:space="preserve"> whole Type 1 LBT procedure on </w:t>
      </w:r>
      <w:r w:rsidR="001F1569">
        <w:rPr>
          <w:rFonts w:cs="Arial"/>
          <w:color w:val="000000" w:themeColor="text1"/>
          <w:sz w:val="20"/>
          <w:lang w:val="en-US"/>
        </w:rPr>
        <w:t>a</w:t>
      </w:r>
      <w:r w:rsidR="00EC6D57">
        <w:rPr>
          <w:rFonts w:cs="Arial"/>
          <w:color w:val="000000" w:themeColor="text1"/>
          <w:sz w:val="20"/>
          <w:lang w:val="en-US"/>
        </w:rPr>
        <w:t xml:space="preserve"> </w:t>
      </w:r>
      <w:r w:rsidRPr="0003546F">
        <w:rPr>
          <w:rFonts w:cs="Arial"/>
          <w:color w:val="000000" w:themeColor="text1"/>
          <w:sz w:val="20"/>
          <w:lang w:val="en-US"/>
        </w:rPr>
        <w:t xml:space="preserve">vacant channel for Channel Access Priority Class 3 traffic </w:t>
      </w:r>
      <w:r w:rsidR="00EC6D57">
        <w:rPr>
          <w:rFonts w:cs="Arial"/>
          <w:color w:val="000000" w:themeColor="text1"/>
          <w:sz w:val="20"/>
          <w:lang w:val="en-US"/>
        </w:rPr>
        <w:t xml:space="preserve">in </w:t>
      </w:r>
      <w:r w:rsidRPr="0003546F">
        <w:rPr>
          <w:rFonts w:cs="Arial"/>
          <w:color w:val="000000" w:themeColor="text1"/>
          <w:sz w:val="20"/>
          <w:lang w:val="en-US"/>
        </w:rPr>
        <w:t>roughly 200 microseconds</w:t>
      </w:r>
      <w:r w:rsidR="009E5837">
        <w:rPr>
          <w:rFonts w:cs="Arial"/>
          <w:color w:val="000000" w:themeColor="text1"/>
          <w:sz w:val="20"/>
          <w:lang w:val="en-US"/>
        </w:rPr>
        <w:t>.</w:t>
      </w:r>
      <w:r w:rsidRPr="0003546F">
        <w:rPr>
          <w:rFonts w:cs="Arial"/>
          <w:color w:val="000000" w:themeColor="text1"/>
          <w:sz w:val="20"/>
          <w:lang w:val="en-US"/>
        </w:rPr>
        <w:t xml:space="preserve">  </w:t>
      </w:r>
    </w:p>
    <w:p w14:paraId="6FB0C77B" w14:textId="77777777" w:rsidR="0050615B" w:rsidRDefault="0050615B" w:rsidP="001F1569">
      <w:pPr>
        <w:jc w:val="both"/>
        <w:rPr>
          <w:rFonts w:cs="Arial"/>
          <w:color w:val="000000" w:themeColor="text1"/>
        </w:rPr>
      </w:pPr>
    </w:p>
    <w:p w14:paraId="4BE69B98" w14:textId="4029809A" w:rsidR="0003546F" w:rsidRPr="00400AFC" w:rsidRDefault="0003546F" w:rsidP="001F1569">
      <w:pPr>
        <w:jc w:val="both"/>
        <w:rPr>
          <w:rFonts w:cs="Arial"/>
          <w:color w:val="000000" w:themeColor="text1"/>
        </w:rPr>
      </w:pPr>
      <w:r w:rsidRPr="00400AFC">
        <w:rPr>
          <w:rFonts w:cs="Arial"/>
          <w:color w:val="000000" w:themeColor="text1"/>
        </w:rPr>
        <w:t xml:space="preserve">In other words, </w:t>
      </w:r>
      <w:r w:rsidR="00075618" w:rsidRPr="00400AFC">
        <w:rPr>
          <w:rFonts w:cs="Arial"/>
          <w:color w:val="000000" w:themeColor="text1"/>
        </w:rPr>
        <w:t xml:space="preserve">for unlicensed operations </w:t>
      </w:r>
      <w:r w:rsidRPr="00400AFC">
        <w:rPr>
          <w:rFonts w:cs="Arial"/>
          <w:color w:val="000000" w:themeColor="text1"/>
        </w:rPr>
        <w:t>a 200</w:t>
      </w:r>
      <w:r w:rsidR="009E5837">
        <w:rPr>
          <w:rFonts w:cs="Arial"/>
          <w:color w:val="000000" w:themeColor="text1"/>
        </w:rPr>
        <w:t>-</w:t>
      </w:r>
      <w:r>
        <w:rPr>
          <w:rFonts w:cs="Arial"/>
          <w:color w:val="000000" w:themeColor="text1"/>
        </w:rPr>
        <w:t>microsecond</w:t>
      </w:r>
      <w:r w:rsidRPr="00400AFC">
        <w:rPr>
          <w:rFonts w:cs="Arial"/>
          <w:color w:val="000000" w:themeColor="text1"/>
        </w:rPr>
        <w:t xml:space="preserve"> gap </w:t>
      </w:r>
      <w:r w:rsidR="00055408">
        <w:rPr>
          <w:rFonts w:cs="Arial"/>
          <w:color w:val="000000" w:themeColor="text1"/>
        </w:rPr>
        <w:t>i</w:t>
      </w:r>
      <w:r w:rsidRPr="00400AFC">
        <w:rPr>
          <w:rFonts w:cs="Arial"/>
          <w:color w:val="000000" w:themeColor="text1"/>
        </w:rPr>
        <w:t>n a transmission is</w:t>
      </w:r>
      <w:r w:rsidR="00075618">
        <w:rPr>
          <w:rFonts w:cs="Arial"/>
          <w:color w:val="000000" w:themeColor="text1"/>
        </w:rPr>
        <w:t xml:space="preserve"> quite </w:t>
      </w:r>
      <w:r w:rsidRPr="00400AFC">
        <w:rPr>
          <w:rFonts w:cs="Arial"/>
          <w:color w:val="000000" w:themeColor="text1"/>
        </w:rPr>
        <w:t>considerable</w:t>
      </w:r>
      <w:r w:rsidR="00075618">
        <w:rPr>
          <w:rFonts w:cs="Arial"/>
          <w:color w:val="000000" w:themeColor="text1"/>
        </w:rPr>
        <w:t>,</w:t>
      </w:r>
      <w:r w:rsidRPr="00400AFC">
        <w:rPr>
          <w:rFonts w:cs="Arial"/>
          <w:color w:val="000000" w:themeColor="text1"/>
        </w:rPr>
        <w:t xml:space="preserve"> during which the acquired channel access may be lost. Clearly such a long gap in transmission is not desirable</w:t>
      </w:r>
      <w:r>
        <w:rPr>
          <w:rFonts w:cs="Arial"/>
          <w:color w:val="000000" w:themeColor="text1"/>
        </w:rPr>
        <w:t>.</w:t>
      </w:r>
      <w:r w:rsidRPr="00400AFC">
        <w:rPr>
          <w:rFonts w:cs="Arial"/>
          <w:color w:val="000000" w:themeColor="text1"/>
        </w:rPr>
        <w:t xml:space="preserve"> </w:t>
      </w:r>
    </w:p>
    <w:p w14:paraId="6AC0F32C" w14:textId="38DCB3DE" w:rsidR="009E71A9" w:rsidRDefault="00226FC9" w:rsidP="009E71A9">
      <w:pPr>
        <w:jc w:val="both"/>
        <w:rPr>
          <w:lang w:eastAsia="x-none"/>
        </w:rPr>
      </w:pPr>
      <w:r>
        <w:rPr>
          <w:rFonts w:cs="Arial"/>
          <w:color w:val="000000" w:themeColor="text1"/>
        </w:rPr>
        <w:t>To support efficient wideband operation, including dynamic bandwidth adaptation, it is important for the gNodeB to know</w:t>
      </w:r>
      <w:r w:rsidR="00273210">
        <w:rPr>
          <w:rFonts w:cs="Arial"/>
          <w:color w:val="000000" w:themeColor="text1"/>
        </w:rPr>
        <w:t xml:space="preserve"> and to be able to control</w:t>
      </w:r>
      <w:r>
        <w:rPr>
          <w:rFonts w:cs="Arial"/>
          <w:color w:val="000000" w:themeColor="text1"/>
        </w:rPr>
        <w:t xml:space="preserve"> exactly when a UE performs BWP switching, i.e. during which part of the COT a UE may not be able to transmit or receive signals due to BW adaptation. </w:t>
      </w:r>
      <w:r w:rsidR="009E71A9" w:rsidRPr="002B42AA">
        <w:rPr>
          <w:rFonts w:cs="Arial"/>
          <w:color w:val="000000" w:themeColor="text1"/>
        </w:rPr>
        <w:t xml:space="preserve">In NR licensed band operation, UE switches its active BWP based on an indication in a DL assignment or an UL grant (DCI format 0_1 and DCI 1_1), or based on RRC signalling. </w:t>
      </w:r>
      <w:r w:rsidR="009E71A9">
        <w:rPr>
          <w:lang w:eastAsia="x-none"/>
        </w:rPr>
        <w:t>Rel-15 NR supports BWP switch</w:t>
      </w:r>
      <w:r w:rsidR="00AF0DB8">
        <w:rPr>
          <w:lang w:eastAsia="x-none"/>
        </w:rPr>
        <w:t>ing transition times as agreed i</w:t>
      </w:r>
      <w:r w:rsidR="009E71A9">
        <w:rPr>
          <w:lang w:eastAsia="x-none"/>
        </w:rPr>
        <w:t xml:space="preserve">n RAN1#92: </w:t>
      </w:r>
    </w:p>
    <w:p w14:paraId="68BCA7BB" w14:textId="77777777" w:rsidR="009E71A9" w:rsidRPr="00D42500" w:rsidRDefault="009E71A9" w:rsidP="009E71A9">
      <w:pPr>
        <w:ind w:left="426"/>
        <w:rPr>
          <w:b/>
          <w:sz w:val="18"/>
          <w:lang w:eastAsia="x-none"/>
        </w:rPr>
      </w:pPr>
      <w:r w:rsidRPr="00D42500">
        <w:rPr>
          <w:sz w:val="18"/>
          <w:highlight w:val="green"/>
          <w:lang w:eastAsia="x-none"/>
        </w:rPr>
        <w:t>Agreements</w:t>
      </w:r>
      <w:r w:rsidRPr="00D42500">
        <w:rPr>
          <w:b/>
          <w:sz w:val="18"/>
          <w:lang w:eastAsia="x-none"/>
        </w:rPr>
        <w:t xml:space="preserve">: </w:t>
      </w:r>
      <w:r w:rsidRPr="00D42500">
        <w:rPr>
          <w:sz w:val="18"/>
        </w:rPr>
        <w:t xml:space="preserve">A UE is not expected to receive </w:t>
      </w:r>
      <w:r w:rsidRPr="00D42500">
        <w:rPr>
          <w:sz w:val="18"/>
          <w:lang w:val="en-US" w:eastAsia="zh-TW"/>
        </w:rPr>
        <w:t>DL signals or transmit UL signals during the transition time of active DL or UL BWP switch</w:t>
      </w:r>
    </w:p>
    <w:p w14:paraId="287BADFE" w14:textId="77777777" w:rsidR="009E71A9" w:rsidRPr="00D42500" w:rsidRDefault="009E71A9" w:rsidP="009E71A9">
      <w:pPr>
        <w:numPr>
          <w:ilvl w:val="1"/>
          <w:numId w:val="14"/>
        </w:numPr>
        <w:overflowPunct/>
        <w:autoSpaceDE/>
        <w:autoSpaceDN/>
        <w:adjustRightInd/>
        <w:spacing w:after="0"/>
        <w:ind w:left="993" w:hanging="284"/>
        <w:textAlignment w:val="auto"/>
        <w:rPr>
          <w:sz w:val="18"/>
        </w:rPr>
      </w:pPr>
      <w:r w:rsidRPr="00D42500">
        <w:rPr>
          <w:sz w:val="18"/>
        </w:rPr>
        <w:t>For DCI-based active BWP switch, from RAN1 perspective, the transition time of active DL or UL BWP switch is the time duration from the end of last OFDM symbol of the PDCCH carrying the active BWP switch DCI till the beginning of a slot indicated by K0 in the active DL BWP switch DCI or K2 in the active UL BWP switch DCI</w:t>
      </w:r>
    </w:p>
    <w:p w14:paraId="2BCEA2D2" w14:textId="77777777" w:rsidR="009E71A9" w:rsidRPr="00D42500" w:rsidRDefault="009E71A9" w:rsidP="009E71A9">
      <w:pPr>
        <w:numPr>
          <w:ilvl w:val="1"/>
          <w:numId w:val="14"/>
        </w:numPr>
        <w:overflowPunct/>
        <w:autoSpaceDE/>
        <w:autoSpaceDN/>
        <w:adjustRightInd/>
        <w:spacing w:after="0"/>
        <w:ind w:left="993" w:hanging="284"/>
        <w:textAlignment w:val="auto"/>
        <w:rPr>
          <w:sz w:val="18"/>
        </w:rPr>
      </w:pPr>
      <w:r w:rsidRPr="00D42500">
        <w:rPr>
          <w:sz w:val="18"/>
        </w:rPr>
        <w:t xml:space="preserve">For timer-based active BWP switch, from RAN1 perspective, the transition time of active DL or UL BWP switch is the time duration from the beginning of the subframe (FR1) or from the beginning of the half-subframe (FR2) immediately after a BWP timer expires till the beginning of a slot UE is able to receive </w:t>
      </w:r>
      <w:r w:rsidRPr="00D42500">
        <w:rPr>
          <w:sz w:val="18"/>
          <w:lang w:val="en-US" w:eastAsia="zh-TW"/>
        </w:rPr>
        <w:t>DL signals or transmit UL signals in the default DL BWP for paired spectrum or the default DL or UL BWP for unpaired spectrum</w:t>
      </w:r>
    </w:p>
    <w:p w14:paraId="1218924C" w14:textId="77777777" w:rsidR="00226FC9" w:rsidRDefault="00226FC9" w:rsidP="00BE6D38">
      <w:pPr>
        <w:jc w:val="both"/>
        <w:rPr>
          <w:rFonts w:cs="Arial"/>
          <w:color w:val="000000" w:themeColor="text1"/>
        </w:rPr>
      </w:pPr>
    </w:p>
    <w:p w14:paraId="4A348243" w14:textId="634A4372" w:rsidR="008876BD" w:rsidRDefault="009E71A9" w:rsidP="008876BD">
      <w:pPr>
        <w:jc w:val="both"/>
        <w:rPr>
          <w:rFonts w:cs="Arial"/>
          <w:color w:val="000000" w:themeColor="text1"/>
        </w:rPr>
      </w:pPr>
      <w:r>
        <w:rPr>
          <w:rFonts w:cs="Arial"/>
          <w:color w:val="000000" w:themeColor="text1"/>
        </w:rPr>
        <w:t>However, this type of switching definition</w:t>
      </w:r>
      <w:r w:rsidR="004C365C">
        <w:rPr>
          <w:rFonts w:cs="Arial"/>
          <w:color w:val="000000" w:themeColor="text1"/>
        </w:rPr>
        <w:t>, designed primarily for power-saving purposes,</w:t>
      </w:r>
      <w:r>
        <w:rPr>
          <w:rFonts w:cs="Arial"/>
          <w:color w:val="000000" w:themeColor="text1"/>
        </w:rPr>
        <w:t xml:space="preserve"> is rather restrictive in an unlicensed band scenario, where many UEs </w:t>
      </w:r>
      <w:r w:rsidR="008876BD">
        <w:rPr>
          <w:rFonts w:cs="Arial"/>
          <w:color w:val="000000" w:themeColor="text1"/>
        </w:rPr>
        <w:t>may need to perform switching during the same COT. Constructing continuous transmission under such BWP switching related restrictions complicates scheduling, especially a</w:t>
      </w:r>
      <w:r w:rsidR="008876BD" w:rsidRPr="00D42500">
        <w:rPr>
          <w:rFonts w:cs="Arial"/>
          <w:color w:val="000000" w:themeColor="text1"/>
        </w:rPr>
        <w:t>s NR-U cell may serve only few UEs in a COT (due to small cell size</w:t>
      </w:r>
      <w:r w:rsidR="008876BD">
        <w:rPr>
          <w:rFonts w:cs="Arial"/>
          <w:color w:val="000000" w:themeColor="text1"/>
        </w:rPr>
        <w:t>). More flexible signalling is desirable to facilitate</w:t>
      </w:r>
      <w:r w:rsidR="008876BD" w:rsidRPr="000A1733">
        <w:rPr>
          <w:rFonts w:cs="Arial"/>
          <w:color w:val="000000" w:themeColor="text1"/>
        </w:rPr>
        <w:t xml:space="preserve"> UE BW adaptation during the DL transmission burst </w:t>
      </w:r>
      <w:r w:rsidR="008876BD">
        <w:rPr>
          <w:rFonts w:cs="Arial"/>
          <w:color w:val="000000" w:themeColor="text1"/>
        </w:rPr>
        <w:t>while supporting</w:t>
      </w:r>
      <w:r w:rsidR="008876BD" w:rsidRPr="000A1733">
        <w:rPr>
          <w:rFonts w:cs="Arial"/>
          <w:color w:val="000000" w:themeColor="text1"/>
        </w:rPr>
        <w:t xml:space="preserve"> useful transmission &amp; reception of the signal with only small gaps within the COT</w:t>
      </w:r>
      <w:r w:rsidR="008876BD">
        <w:rPr>
          <w:rFonts w:cs="Arial"/>
          <w:color w:val="000000" w:themeColor="text1"/>
        </w:rPr>
        <w:t>. We see that related aspects should be studied in the NR-Unlicensed SI.</w:t>
      </w:r>
    </w:p>
    <w:p w14:paraId="0C24F7B3" w14:textId="407B022A" w:rsidR="008876BD" w:rsidRPr="000A1733" w:rsidRDefault="008876BD" w:rsidP="008876BD">
      <w:pPr>
        <w:jc w:val="both"/>
        <w:rPr>
          <w:rFonts w:cs="Arial"/>
          <w:color w:val="000000" w:themeColor="text1"/>
        </w:rPr>
      </w:pPr>
      <w:r w:rsidRPr="003844DF">
        <w:rPr>
          <w:rFonts w:cs="Arial"/>
          <w:b/>
          <w:color w:val="000000" w:themeColor="text1"/>
        </w:rPr>
        <w:t>Proposal</w:t>
      </w:r>
      <w:r w:rsidR="003844DF" w:rsidRPr="003844DF">
        <w:rPr>
          <w:rFonts w:cs="Arial"/>
          <w:b/>
          <w:color w:val="000000" w:themeColor="text1"/>
        </w:rPr>
        <w:t xml:space="preserve"> 4</w:t>
      </w:r>
      <w:r w:rsidRPr="003844DF">
        <w:rPr>
          <w:rFonts w:cs="Arial"/>
          <w:color w:val="000000" w:themeColor="text1"/>
        </w:rPr>
        <w:t xml:space="preserve">: </w:t>
      </w:r>
      <w:r w:rsidRPr="003844DF">
        <w:rPr>
          <w:rFonts w:cs="Arial"/>
          <w:i/>
          <w:color w:val="000000" w:themeColor="text1"/>
        </w:rPr>
        <w:t>Study enhancements to</w:t>
      </w:r>
      <w:r w:rsidR="0000592A" w:rsidRPr="003844DF">
        <w:rPr>
          <w:rFonts w:cs="Arial"/>
          <w:i/>
          <w:color w:val="000000" w:themeColor="text1"/>
        </w:rPr>
        <w:t xml:space="preserve"> NR R</w:t>
      </w:r>
      <w:r w:rsidR="00B5091A" w:rsidRPr="003844DF">
        <w:rPr>
          <w:rFonts w:cs="Arial"/>
          <w:i/>
          <w:color w:val="000000" w:themeColor="text1"/>
        </w:rPr>
        <w:t>el-</w:t>
      </w:r>
      <w:r w:rsidR="0000592A" w:rsidRPr="003844DF">
        <w:rPr>
          <w:rFonts w:cs="Arial"/>
          <w:i/>
          <w:color w:val="000000" w:themeColor="text1"/>
        </w:rPr>
        <w:t>15</w:t>
      </w:r>
      <w:r w:rsidRPr="003844DF">
        <w:rPr>
          <w:rFonts w:cs="Arial"/>
          <w:i/>
          <w:color w:val="000000" w:themeColor="text1"/>
        </w:rPr>
        <w:t xml:space="preserve"> BWP switching</w:t>
      </w:r>
      <w:r w:rsidR="0000592A" w:rsidRPr="003844DF">
        <w:rPr>
          <w:rFonts w:cs="Arial"/>
          <w:i/>
          <w:color w:val="000000" w:themeColor="text1"/>
        </w:rPr>
        <w:t xml:space="preserve"> mechanisms,</w:t>
      </w:r>
      <w:r w:rsidRPr="003844DF">
        <w:rPr>
          <w:rFonts w:cs="Arial"/>
          <w:i/>
          <w:color w:val="000000" w:themeColor="text1"/>
        </w:rPr>
        <w:t xml:space="preserve"> to give gNB better control over the </w:t>
      </w:r>
      <w:r w:rsidR="0000592A" w:rsidRPr="003844DF">
        <w:rPr>
          <w:rFonts w:cs="Arial"/>
          <w:i/>
          <w:color w:val="000000" w:themeColor="text1"/>
        </w:rPr>
        <w:t xml:space="preserve">timeline </w:t>
      </w:r>
      <w:r w:rsidR="00273210" w:rsidRPr="003844DF">
        <w:rPr>
          <w:rFonts w:cs="Arial"/>
          <w:i/>
          <w:color w:val="000000" w:themeColor="text1"/>
        </w:rPr>
        <w:t>for</w:t>
      </w:r>
      <w:r w:rsidR="0000592A" w:rsidRPr="003844DF">
        <w:rPr>
          <w:rFonts w:cs="Arial"/>
          <w:i/>
          <w:color w:val="000000" w:themeColor="text1"/>
        </w:rPr>
        <w:t xml:space="preserve"> BWP </w:t>
      </w:r>
      <w:r w:rsidRPr="003844DF">
        <w:rPr>
          <w:rFonts w:cs="Arial"/>
          <w:i/>
          <w:color w:val="000000" w:themeColor="text1"/>
        </w:rPr>
        <w:t>switching.</w:t>
      </w:r>
    </w:p>
    <w:p w14:paraId="776714C9" w14:textId="05ED2F02" w:rsidR="002D4791" w:rsidRDefault="00B5091A" w:rsidP="00BE6D38">
      <w:pPr>
        <w:jc w:val="both"/>
        <w:rPr>
          <w:rFonts w:cs="Arial"/>
          <w:color w:val="000000" w:themeColor="text1"/>
        </w:rPr>
      </w:pPr>
      <w:r>
        <w:rPr>
          <w:rFonts w:cs="Arial"/>
          <w:color w:val="000000" w:themeColor="text1"/>
        </w:rPr>
        <w:t>Moreover, it would be beneficial if the delays associated with BWP switching could be reduced from the current values. One of the aspect</w:t>
      </w:r>
      <w:r w:rsidR="00AF0DB8">
        <w:rPr>
          <w:rFonts w:cs="Arial"/>
          <w:color w:val="000000" w:themeColor="text1"/>
        </w:rPr>
        <w:t>s</w:t>
      </w:r>
      <w:r>
        <w:rPr>
          <w:rFonts w:cs="Arial"/>
          <w:color w:val="000000" w:themeColor="text1"/>
        </w:rPr>
        <w:t xml:space="preserve"> affecting the practically achievable BWP transition time is the synchronization accuracy. As an example</w:t>
      </w:r>
      <w:r w:rsidR="007B5EB5">
        <w:rPr>
          <w:rFonts w:cs="Arial"/>
          <w:color w:val="000000" w:themeColor="text1"/>
        </w:rPr>
        <w:t>,</w:t>
      </w:r>
      <w:r>
        <w:rPr>
          <w:rFonts w:cs="Arial"/>
          <w:color w:val="000000" w:themeColor="text1"/>
        </w:rPr>
        <w:t xml:space="preserve"> in LTE and NR Rel-15, for licensed band operation, synch accuracy of 0.1 ppm is assumed, in contrast to e.g. 20 ppm assumed for current </w:t>
      </w:r>
      <w:r w:rsidR="00324FD4">
        <w:rPr>
          <w:rFonts w:cs="Arial"/>
          <w:color w:val="000000" w:themeColor="text1"/>
        </w:rPr>
        <w:t xml:space="preserve">5 GHz </w:t>
      </w:r>
      <w:r>
        <w:rPr>
          <w:rFonts w:cs="Arial"/>
          <w:color w:val="000000" w:themeColor="text1"/>
        </w:rPr>
        <w:t>Wi-Fi APs and devices.</w:t>
      </w:r>
      <w:r w:rsidR="007B5EB5">
        <w:rPr>
          <w:rFonts w:cs="Arial"/>
          <w:color w:val="000000" w:themeColor="text1"/>
        </w:rPr>
        <w:t xml:space="preserve"> RAN4</w:t>
      </w:r>
      <w:r>
        <w:rPr>
          <w:rFonts w:cs="Arial"/>
          <w:color w:val="000000" w:themeColor="text1"/>
        </w:rPr>
        <w:t xml:space="preserve"> </w:t>
      </w:r>
      <w:r w:rsidR="007B5EB5">
        <w:rPr>
          <w:rFonts w:cs="Arial"/>
          <w:color w:val="000000" w:themeColor="text1"/>
        </w:rPr>
        <w:t xml:space="preserve">input would be needed to confirm whether looser synchronization requirement for NR could help in reducing the transition times in BWP switching. </w:t>
      </w:r>
      <w:r>
        <w:rPr>
          <w:rFonts w:cs="Arial"/>
          <w:color w:val="000000" w:themeColor="text1"/>
        </w:rPr>
        <w:t xml:space="preserve"> </w:t>
      </w:r>
    </w:p>
    <w:p w14:paraId="3C885B77" w14:textId="363E6304" w:rsidR="007B5EB5" w:rsidRDefault="007B5EB5" w:rsidP="00BE6D38">
      <w:pPr>
        <w:jc w:val="both"/>
        <w:rPr>
          <w:rFonts w:cs="Arial"/>
          <w:color w:val="000000" w:themeColor="text1"/>
        </w:rPr>
      </w:pPr>
      <w:r w:rsidRPr="003844DF">
        <w:rPr>
          <w:rFonts w:cs="Arial"/>
          <w:b/>
          <w:color w:val="000000" w:themeColor="text1"/>
        </w:rPr>
        <w:t>Proposal</w:t>
      </w:r>
      <w:r w:rsidR="003844DF" w:rsidRPr="003844DF">
        <w:rPr>
          <w:rFonts w:cs="Arial"/>
          <w:b/>
          <w:color w:val="000000" w:themeColor="text1"/>
        </w:rPr>
        <w:t xml:space="preserve"> 5</w:t>
      </w:r>
      <w:r w:rsidRPr="003844DF">
        <w:rPr>
          <w:rFonts w:cs="Arial"/>
          <w:color w:val="000000" w:themeColor="text1"/>
        </w:rPr>
        <w:t xml:space="preserve">: </w:t>
      </w:r>
      <w:r w:rsidRPr="003844DF">
        <w:rPr>
          <w:rFonts w:cs="Arial"/>
          <w:i/>
          <w:color w:val="000000" w:themeColor="text1"/>
        </w:rPr>
        <w:t>Request RAN4 input on whether BWP switching could be made faster by allowing for looser synchronization requirements</w:t>
      </w:r>
      <w:r w:rsidR="00923A93" w:rsidRPr="003844DF">
        <w:rPr>
          <w:rFonts w:cs="Arial"/>
          <w:i/>
          <w:color w:val="000000" w:themeColor="text1"/>
        </w:rPr>
        <w:t xml:space="preserve"> for unlicensed band operation</w:t>
      </w:r>
      <w:r w:rsidRPr="003844DF">
        <w:rPr>
          <w:rFonts w:cs="Arial"/>
          <w:i/>
          <w:color w:val="000000" w:themeColor="text1"/>
        </w:rPr>
        <w:t>.</w:t>
      </w:r>
      <w:r>
        <w:rPr>
          <w:rFonts w:cs="Arial"/>
          <w:i/>
          <w:color w:val="000000" w:themeColor="text1"/>
        </w:rPr>
        <w:t xml:space="preserve"> </w:t>
      </w:r>
    </w:p>
    <w:p w14:paraId="60E497BD" w14:textId="3C9E18F5" w:rsidR="009E71A9" w:rsidRDefault="009E71A9" w:rsidP="00BE6D38">
      <w:pPr>
        <w:jc w:val="both"/>
        <w:rPr>
          <w:rFonts w:cs="Arial"/>
          <w:color w:val="000000" w:themeColor="text1"/>
        </w:rPr>
      </w:pPr>
    </w:p>
    <w:p w14:paraId="03DE6D7C" w14:textId="071AE160" w:rsidR="00866746" w:rsidRPr="006E5899" w:rsidRDefault="00866746" w:rsidP="00BC4958">
      <w:pPr>
        <w:spacing w:after="0"/>
        <w:jc w:val="both"/>
        <w:rPr>
          <w:i/>
          <w:lang w:val="en-US"/>
        </w:rPr>
      </w:pPr>
    </w:p>
    <w:p w14:paraId="0D827FAF" w14:textId="1165AED0" w:rsidR="0034111C" w:rsidRPr="00A51522" w:rsidRDefault="00051616">
      <w:pPr>
        <w:pStyle w:val="Heading1"/>
        <w:rPr>
          <w:color w:val="000000"/>
        </w:rPr>
      </w:pPr>
      <w:r>
        <w:rPr>
          <w:color w:val="000000"/>
        </w:rPr>
        <w:t>4</w:t>
      </w:r>
      <w:r w:rsidR="00F30C74">
        <w:rPr>
          <w:color w:val="000000"/>
        </w:rPr>
        <w:t xml:space="preserve">. </w:t>
      </w:r>
      <w:r w:rsidR="00EE7FA7" w:rsidRPr="00A51522">
        <w:rPr>
          <w:color w:val="000000"/>
        </w:rPr>
        <w:t>Conclusion</w:t>
      </w:r>
      <w:r w:rsidR="00DB39D4" w:rsidRPr="00A51522">
        <w:rPr>
          <w:color w:val="000000"/>
        </w:rPr>
        <w:t>s</w:t>
      </w:r>
    </w:p>
    <w:p w14:paraId="626917E1" w14:textId="47AFD91A" w:rsidR="00731B79" w:rsidRDefault="003D3FBA" w:rsidP="006060C2">
      <w:pPr>
        <w:spacing w:after="120"/>
        <w:jc w:val="both"/>
        <w:rPr>
          <w:bCs/>
        </w:rPr>
      </w:pPr>
      <w:r w:rsidRPr="00A51522">
        <w:t>In this contribution</w:t>
      </w:r>
      <w:r w:rsidR="009251C8">
        <w:t>,</w:t>
      </w:r>
      <w:r w:rsidRPr="00A51522">
        <w:t xml:space="preserve"> we have discussed </w:t>
      </w:r>
      <w:r w:rsidR="0050615B">
        <w:rPr>
          <w:rFonts w:eastAsia="Times New Roman"/>
          <w:szCs w:val="24"/>
          <w:lang w:val="en-US" w:eastAsia="fi-FI"/>
        </w:rPr>
        <w:t>aspects related to wideband (&gt;20 MHz) operation for NR-U</w:t>
      </w:r>
      <w:r w:rsidR="006060C2">
        <w:rPr>
          <w:bCs/>
        </w:rPr>
        <w:t>.</w:t>
      </w:r>
      <w:r w:rsidR="00342AD2">
        <w:rPr>
          <w:bCs/>
        </w:rPr>
        <w:t xml:space="preserve"> Based on the discussion, we make the following</w:t>
      </w:r>
      <w:r w:rsidR="00A643E0">
        <w:rPr>
          <w:bCs/>
        </w:rPr>
        <w:t xml:space="preserve"> observation</w:t>
      </w:r>
      <w:r w:rsidR="0020189F">
        <w:rPr>
          <w:bCs/>
        </w:rPr>
        <w:t>s</w:t>
      </w:r>
      <w:r w:rsidR="00A643E0">
        <w:rPr>
          <w:bCs/>
        </w:rPr>
        <w:t xml:space="preserve"> and</w:t>
      </w:r>
      <w:r w:rsidR="00342AD2">
        <w:rPr>
          <w:bCs/>
        </w:rPr>
        <w:t xml:space="preserve"> proposal</w:t>
      </w:r>
      <w:r w:rsidR="006060C2">
        <w:rPr>
          <w:bCs/>
        </w:rPr>
        <w:t>s</w:t>
      </w:r>
      <w:r w:rsidR="00342AD2">
        <w:rPr>
          <w:bCs/>
        </w:rPr>
        <w:t>:</w:t>
      </w:r>
    </w:p>
    <w:p w14:paraId="36D4C613" w14:textId="77777777" w:rsidR="00055408" w:rsidRDefault="00055408" w:rsidP="00055408">
      <w:pPr>
        <w:jc w:val="both"/>
        <w:rPr>
          <w:rFonts w:cs="Arial"/>
          <w:i/>
          <w:color w:val="000000" w:themeColor="text1"/>
        </w:rPr>
      </w:pPr>
      <w:r w:rsidRPr="003844DF">
        <w:rPr>
          <w:rFonts w:cs="Arial"/>
          <w:b/>
          <w:color w:val="000000" w:themeColor="text1"/>
        </w:rPr>
        <w:t>Proposal 1</w:t>
      </w:r>
      <w:r w:rsidRPr="003844DF">
        <w:rPr>
          <w:rFonts w:cs="Arial"/>
          <w:color w:val="000000" w:themeColor="text1"/>
        </w:rPr>
        <w:t xml:space="preserve">: </w:t>
      </w:r>
      <w:r w:rsidRPr="003844DF">
        <w:rPr>
          <w:rFonts w:cs="Arial"/>
          <w:i/>
          <w:color w:val="000000" w:themeColor="text1"/>
        </w:rPr>
        <w:t>Both Carrier Aggregation and Bandwidth parts are supported to facilitate wideband (&gt;20 MHz) operation for NR-Unlicensed.</w:t>
      </w:r>
    </w:p>
    <w:p w14:paraId="1BBFA829" w14:textId="77777777" w:rsidR="00055408" w:rsidRPr="00BF2964" w:rsidRDefault="00055408" w:rsidP="00055408">
      <w:pPr>
        <w:jc w:val="both"/>
        <w:rPr>
          <w:rFonts w:cs="Arial"/>
          <w:i/>
          <w:color w:val="000000" w:themeColor="text1"/>
        </w:rPr>
      </w:pPr>
      <w:r w:rsidRPr="003844DF">
        <w:rPr>
          <w:rFonts w:cs="Arial"/>
          <w:b/>
          <w:color w:val="000000" w:themeColor="text1"/>
        </w:rPr>
        <w:t>Proposal 2</w:t>
      </w:r>
      <w:r w:rsidRPr="003844DF">
        <w:rPr>
          <w:rFonts w:cs="Arial"/>
          <w:color w:val="000000" w:themeColor="text1"/>
        </w:rPr>
        <w:t xml:space="preserve">: </w:t>
      </w:r>
      <w:r w:rsidRPr="003844DF">
        <w:rPr>
          <w:rFonts w:cs="Arial"/>
          <w:i/>
          <w:color w:val="000000" w:themeColor="text1"/>
        </w:rPr>
        <w:t>Request RAN4 to study the feasibility and time scale of changing the gNodeB or UE transmission bandwidth based on e.g. LBT, when operating with a carrier BW of &gt; 20 MHz. Specifically, RAN4 should clarify how fast the transmission bandwidth can be changed without violating any regulations (e.g. out-of-band emissions to neighbouring channels).</w:t>
      </w:r>
      <w:r w:rsidRPr="00BF2964">
        <w:rPr>
          <w:rFonts w:cs="Arial"/>
          <w:i/>
          <w:color w:val="000000" w:themeColor="text1"/>
        </w:rPr>
        <w:t xml:space="preserve"> </w:t>
      </w:r>
    </w:p>
    <w:p w14:paraId="22A2FDE5" w14:textId="77777777" w:rsidR="00055408" w:rsidRDefault="00055408" w:rsidP="00055408">
      <w:pPr>
        <w:jc w:val="both"/>
        <w:rPr>
          <w:rFonts w:cs="Arial"/>
          <w:color w:val="000000" w:themeColor="text1"/>
        </w:rPr>
      </w:pPr>
      <w:r w:rsidRPr="003844DF">
        <w:rPr>
          <w:rFonts w:cs="Arial"/>
          <w:b/>
          <w:color w:val="000000" w:themeColor="text1"/>
        </w:rPr>
        <w:t>Proposal 3</w:t>
      </w:r>
      <w:r w:rsidRPr="003844DF">
        <w:rPr>
          <w:rFonts w:cs="Arial"/>
          <w:color w:val="000000" w:themeColor="text1"/>
        </w:rPr>
        <w:t xml:space="preserve">: </w:t>
      </w:r>
      <w:r w:rsidRPr="003844DF">
        <w:rPr>
          <w:rFonts w:cs="Arial"/>
          <w:i/>
          <w:color w:val="000000" w:themeColor="text1"/>
        </w:rPr>
        <w:t xml:space="preserve">Request RAN4 to study the feasibility of receiving transmissions on one 20 MHz channel, while the receiver BW is n * 20 MHz (2 </w:t>
      </w:r>
      <w:r w:rsidRPr="003844DF">
        <w:rPr>
          <w:i/>
          <w:color w:val="000000" w:themeColor="text1"/>
        </w:rPr>
        <w:t xml:space="preserve">≤ </w:t>
      </w:r>
      <w:r w:rsidRPr="003844DF">
        <w:rPr>
          <w:rFonts w:cs="Arial"/>
          <w:i/>
          <w:color w:val="000000" w:themeColor="text1"/>
        </w:rPr>
        <w:t xml:space="preserve">n </w:t>
      </w:r>
      <w:r w:rsidRPr="003844DF">
        <w:rPr>
          <w:i/>
          <w:color w:val="000000" w:themeColor="text1"/>
        </w:rPr>
        <w:t>≤ 4</w:t>
      </w:r>
      <w:r w:rsidRPr="003844DF">
        <w:rPr>
          <w:rFonts w:cs="Arial"/>
          <w:i/>
          <w:color w:val="000000" w:themeColor="text1"/>
        </w:rPr>
        <w:t>), and other 20 MHz channels may contain interference from other nodes.</w:t>
      </w:r>
    </w:p>
    <w:p w14:paraId="61F2FB3A" w14:textId="77777777" w:rsidR="00055408" w:rsidRDefault="00055408" w:rsidP="00055408">
      <w:pPr>
        <w:jc w:val="both"/>
        <w:rPr>
          <w:rFonts w:cs="Arial"/>
          <w:color w:val="000000" w:themeColor="text1"/>
        </w:rPr>
      </w:pPr>
      <w:r w:rsidRPr="003844DF">
        <w:rPr>
          <w:rFonts w:cs="Arial"/>
          <w:b/>
          <w:color w:val="000000" w:themeColor="text1"/>
        </w:rPr>
        <w:t>Observation</w:t>
      </w:r>
      <w:r w:rsidRPr="003844DF">
        <w:rPr>
          <w:rFonts w:cs="Arial"/>
          <w:color w:val="000000" w:themeColor="text1"/>
        </w:rPr>
        <w:t xml:space="preserve">: </w:t>
      </w:r>
      <w:r w:rsidRPr="003844DF">
        <w:rPr>
          <w:rFonts w:cs="Arial"/>
          <w:i/>
          <w:color w:val="000000" w:themeColor="text1"/>
        </w:rPr>
        <w:t>PDCCH Coreset mapping should allow for efficient operation also in cases when the gNB is able gain access to only a subset of all channels.</w:t>
      </w:r>
    </w:p>
    <w:p w14:paraId="419CD363" w14:textId="77777777" w:rsidR="00055408" w:rsidRDefault="00055408" w:rsidP="00055408">
      <w:r w:rsidRPr="003844DF">
        <w:rPr>
          <w:rFonts w:cs="Arial"/>
          <w:b/>
          <w:color w:val="000000" w:themeColor="text1"/>
        </w:rPr>
        <w:t>Proposal 4</w:t>
      </w:r>
      <w:r w:rsidRPr="003844DF">
        <w:rPr>
          <w:rFonts w:cs="Arial"/>
          <w:color w:val="000000" w:themeColor="text1"/>
        </w:rPr>
        <w:t xml:space="preserve">: </w:t>
      </w:r>
      <w:r w:rsidRPr="003844DF">
        <w:rPr>
          <w:rFonts w:cs="Arial"/>
          <w:i/>
          <w:color w:val="000000" w:themeColor="text1"/>
        </w:rPr>
        <w:t xml:space="preserve">Study enhancements to NR Rel-15 BWP switching mechanisms, to give gNB better control over the timeline </w:t>
      </w:r>
    </w:p>
    <w:p w14:paraId="38664559" w14:textId="77777777" w:rsidR="00055408" w:rsidRDefault="00055408" w:rsidP="00055408">
      <w:r w:rsidRPr="003844DF">
        <w:rPr>
          <w:rFonts w:cs="Arial"/>
          <w:i/>
          <w:color w:val="000000" w:themeColor="text1"/>
        </w:rPr>
        <w:t>for BWP switching</w:t>
      </w:r>
    </w:p>
    <w:p w14:paraId="467F2CA4" w14:textId="77777777" w:rsidR="00055408" w:rsidRDefault="00055408" w:rsidP="00055408">
      <w:pPr>
        <w:jc w:val="both"/>
        <w:rPr>
          <w:rFonts w:cs="Arial"/>
          <w:color w:val="000000" w:themeColor="text1"/>
        </w:rPr>
      </w:pPr>
      <w:r w:rsidRPr="003844DF">
        <w:rPr>
          <w:rFonts w:cs="Arial"/>
          <w:b/>
          <w:color w:val="000000" w:themeColor="text1"/>
        </w:rPr>
        <w:t>Proposal 5</w:t>
      </w:r>
      <w:r w:rsidRPr="003844DF">
        <w:rPr>
          <w:rFonts w:cs="Arial"/>
          <w:color w:val="000000" w:themeColor="text1"/>
        </w:rPr>
        <w:t xml:space="preserve">: </w:t>
      </w:r>
      <w:r w:rsidRPr="003844DF">
        <w:rPr>
          <w:rFonts w:cs="Arial"/>
          <w:i/>
          <w:color w:val="000000" w:themeColor="text1"/>
        </w:rPr>
        <w:t>Request RAN4 input on whether BWP switching could be made faster by allowing for looser synchronization requirements for unlicensed band operation.</w:t>
      </w:r>
      <w:r>
        <w:rPr>
          <w:rFonts w:cs="Arial"/>
          <w:i/>
          <w:color w:val="000000" w:themeColor="text1"/>
        </w:rPr>
        <w:t xml:space="preserve"> </w:t>
      </w:r>
    </w:p>
    <w:p w14:paraId="1752DE62" w14:textId="22DA7B39" w:rsidR="00055408" w:rsidRDefault="00055408" w:rsidP="00055408">
      <w:pPr>
        <w:spacing w:after="0"/>
        <w:jc w:val="both"/>
        <w:rPr>
          <w:lang w:eastAsia="x-none"/>
        </w:rPr>
      </w:pPr>
    </w:p>
    <w:p w14:paraId="32B60516" w14:textId="141D2A19" w:rsidR="00055408" w:rsidRPr="00055408" w:rsidRDefault="00055408" w:rsidP="00055408">
      <w:pPr>
        <w:spacing w:after="0"/>
        <w:jc w:val="both"/>
        <w:rPr>
          <w:lang w:eastAsia="x-none"/>
        </w:rPr>
      </w:pPr>
      <w:r>
        <w:rPr>
          <w:lang w:eastAsia="x-none"/>
        </w:rPr>
        <w:t xml:space="preserve">Additionally, RAN1 should consider sending to LS related to proposals 2, 3, and 5. </w:t>
      </w:r>
    </w:p>
    <w:p w14:paraId="2F0729C1" w14:textId="77777777" w:rsidR="0034111C" w:rsidRPr="00A51522" w:rsidRDefault="0034111C">
      <w:pPr>
        <w:pStyle w:val="Heading1"/>
      </w:pPr>
      <w:r w:rsidRPr="00A51522">
        <w:t>References</w:t>
      </w:r>
      <w:r w:rsidR="00A2459D" w:rsidRPr="00A51522">
        <w:t xml:space="preserve"> </w:t>
      </w:r>
    </w:p>
    <w:p w14:paraId="40D99FF0" w14:textId="6E9FD27C" w:rsidR="00055676" w:rsidRDefault="1CEFF1BD" w:rsidP="1CEFF1BD">
      <w:pPr>
        <w:numPr>
          <w:ilvl w:val="0"/>
          <w:numId w:val="1"/>
        </w:numPr>
        <w:rPr>
          <w:sz w:val="18"/>
          <w:szCs w:val="18"/>
        </w:rPr>
      </w:pPr>
      <w:r w:rsidRPr="1CEFF1BD">
        <w:rPr>
          <w:sz w:val="18"/>
          <w:szCs w:val="18"/>
          <w:lang w:eastAsia="zh-CN"/>
        </w:rPr>
        <w:t>RP-172021, “</w:t>
      </w:r>
      <w:r w:rsidRPr="1CEFF1BD">
        <w:rPr>
          <w:i/>
          <w:iCs/>
          <w:sz w:val="18"/>
          <w:szCs w:val="18"/>
          <w:lang w:eastAsia="zh-CN"/>
        </w:rPr>
        <w:t>New SID on NR-based Access to Unlicensed Spectrum</w:t>
      </w:r>
      <w:r w:rsidRPr="1CEFF1BD">
        <w:rPr>
          <w:sz w:val="18"/>
          <w:szCs w:val="18"/>
          <w:lang w:eastAsia="zh-CN"/>
        </w:rPr>
        <w:t>”, Qualcomm</w:t>
      </w:r>
    </w:p>
    <w:p w14:paraId="0FE76431" w14:textId="256A8D2F" w:rsidR="00965609" w:rsidRDefault="00965609" w:rsidP="00965609">
      <w:pPr>
        <w:numPr>
          <w:ilvl w:val="0"/>
          <w:numId w:val="1"/>
        </w:numPr>
        <w:rPr>
          <w:sz w:val="18"/>
        </w:rPr>
      </w:pPr>
      <w:r>
        <w:rPr>
          <w:sz w:val="18"/>
          <w:lang w:eastAsia="zh-CN"/>
        </w:rPr>
        <w:t>3GPP, “RAN1 Chairman’s Notes”, RAN1#92bis</w:t>
      </w:r>
    </w:p>
    <w:p w14:paraId="06BC6BDE" w14:textId="77777777" w:rsidR="00456C0F" w:rsidRPr="00656ED9" w:rsidRDefault="00456C0F" w:rsidP="00656ED9">
      <w:pPr>
        <w:rPr>
          <w:sz w:val="18"/>
        </w:rPr>
      </w:pPr>
    </w:p>
    <w:p w14:paraId="1DD24679" w14:textId="77777777" w:rsidR="00153A0F" w:rsidRDefault="00153A0F" w:rsidP="00EC440C">
      <w:pPr>
        <w:rPr>
          <w:sz w:val="18"/>
        </w:rPr>
      </w:pPr>
    </w:p>
    <w:p w14:paraId="12E30482" w14:textId="77777777" w:rsidR="000D47F3" w:rsidRDefault="000D47F3" w:rsidP="000D47F3">
      <w:pPr>
        <w:rPr>
          <w:sz w:val="18"/>
        </w:rPr>
      </w:pPr>
    </w:p>
    <w:sectPr w:rsidR="000D47F3" w:rsidSect="00B43997">
      <w:headerReference w:type="default"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C5EEE9" w14:textId="77777777" w:rsidR="001E6E74" w:rsidRDefault="001E6E74">
      <w:r>
        <w:separator/>
      </w:r>
    </w:p>
  </w:endnote>
  <w:endnote w:type="continuationSeparator" w:id="0">
    <w:p w14:paraId="588B4AF8" w14:textId="77777777" w:rsidR="001E6E74" w:rsidRDefault="001E6E74">
      <w:r>
        <w:continuationSeparator/>
      </w:r>
    </w:p>
  </w:endnote>
  <w:endnote w:type="continuationNotice" w:id="1">
    <w:p w14:paraId="7B92FF0F" w14:textId="77777777" w:rsidR="001E6E74" w:rsidRDefault="001E6E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90FC21" w14:textId="77777777" w:rsidR="001A67B9" w:rsidRDefault="001A67B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0E89A2" w14:textId="77777777" w:rsidR="001E6E74" w:rsidRDefault="001E6E74">
      <w:r>
        <w:separator/>
      </w:r>
    </w:p>
  </w:footnote>
  <w:footnote w:type="continuationSeparator" w:id="0">
    <w:p w14:paraId="6F68E633" w14:textId="77777777" w:rsidR="001E6E74" w:rsidRDefault="001E6E74">
      <w:r>
        <w:continuationSeparator/>
      </w:r>
    </w:p>
  </w:footnote>
  <w:footnote w:type="continuationNotice" w:id="1">
    <w:p w14:paraId="02F23250" w14:textId="77777777" w:rsidR="001E6E74" w:rsidRDefault="001E6E7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E41F38" w14:textId="77777777" w:rsidR="001A67B9" w:rsidRDefault="001A67B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646AAD"/>
    <w:multiLevelType w:val="hybridMultilevel"/>
    <w:tmpl w:val="D436B9B6"/>
    <w:lvl w:ilvl="0" w:tplc="040B0001">
      <w:start w:val="1"/>
      <w:numFmt w:val="bullet"/>
      <w:lvlText w:val=""/>
      <w:lvlJc w:val="left"/>
      <w:pPr>
        <w:ind w:left="1004" w:hanging="360"/>
      </w:pPr>
      <w:rPr>
        <w:rFonts w:ascii="Symbol" w:hAnsi="Symbol" w:hint="default"/>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1" w15:restartNumberingAfterBreak="0">
    <w:nsid w:val="0615732A"/>
    <w:multiLevelType w:val="hybridMultilevel"/>
    <w:tmpl w:val="C80274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C42155"/>
    <w:multiLevelType w:val="hybridMultilevel"/>
    <w:tmpl w:val="FE3E1FD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16073BB6"/>
    <w:multiLevelType w:val="hybridMultilevel"/>
    <w:tmpl w:val="CEEA71D8"/>
    <w:lvl w:ilvl="0" w:tplc="040B0001">
      <w:start w:val="1"/>
      <w:numFmt w:val="bullet"/>
      <w:lvlText w:val=""/>
      <w:lvlJc w:val="left"/>
      <w:pPr>
        <w:ind w:left="1080" w:hanging="360"/>
      </w:pPr>
      <w:rPr>
        <w:rFonts w:ascii="Symbol" w:hAnsi="Symbol" w:hint="default"/>
      </w:rPr>
    </w:lvl>
    <w:lvl w:ilvl="1" w:tplc="040B0003" w:tentative="1">
      <w:start w:val="1"/>
      <w:numFmt w:val="bullet"/>
      <w:lvlText w:val="o"/>
      <w:lvlJc w:val="left"/>
      <w:pPr>
        <w:ind w:left="1800" w:hanging="360"/>
      </w:pPr>
      <w:rPr>
        <w:rFonts w:ascii="Courier New" w:hAnsi="Courier New" w:cs="Courier New" w:hint="default"/>
      </w:rPr>
    </w:lvl>
    <w:lvl w:ilvl="2" w:tplc="040B0005" w:tentative="1">
      <w:start w:val="1"/>
      <w:numFmt w:val="bullet"/>
      <w:lvlText w:val=""/>
      <w:lvlJc w:val="left"/>
      <w:pPr>
        <w:ind w:left="2520" w:hanging="360"/>
      </w:pPr>
      <w:rPr>
        <w:rFonts w:ascii="Wingdings" w:hAnsi="Wingdings" w:hint="default"/>
      </w:rPr>
    </w:lvl>
    <w:lvl w:ilvl="3" w:tplc="040B0001" w:tentative="1">
      <w:start w:val="1"/>
      <w:numFmt w:val="bullet"/>
      <w:lvlText w:val=""/>
      <w:lvlJc w:val="left"/>
      <w:pPr>
        <w:ind w:left="3240" w:hanging="360"/>
      </w:pPr>
      <w:rPr>
        <w:rFonts w:ascii="Symbol" w:hAnsi="Symbol" w:hint="default"/>
      </w:rPr>
    </w:lvl>
    <w:lvl w:ilvl="4" w:tplc="040B0003" w:tentative="1">
      <w:start w:val="1"/>
      <w:numFmt w:val="bullet"/>
      <w:lvlText w:val="o"/>
      <w:lvlJc w:val="left"/>
      <w:pPr>
        <w:ind w:left="3960" w:hanging="360"/>
      </w:pPr>
      <w:rPr>
        <w:rFonts w:ascii="Courier New" w:hAnsi="Courier New" w:cs="Courier New" w:hint="default"/>
      </w:rPr>
    </w:lvl>
    <w:lvl w:ilvl="5" w:tplc="040B0005" w:tentative="1">
      <w:start w:val="1"/>
      <w:numFmt w:val="bullet"/>
      <w:lvlText w:val=""/>
      <w:lvlJc w:val="left"/>
      <w:pPr>
        <w:ind w:left="4680" w:hanging="360"/>
      </w:pPr>
      <w:rPr>
        <w:rFonts w:ascii="Wingdings" w:hAnsi="Wingdings" w:hint="default"/>
      </w:rPr>
    </w:lvl>
    <w:lvl w:ilvl="6" w:tplc="040B0001" w:tentative="1">
      <w:start w:val="1"/>
      <w:numFmt w:val="bullet"/>
      <w:lvlText w:val=""/>
      <w:lvlJc w:val="left"/>
      <w:pPr>
        <w:ind w:left="5400" w:hanging="360"/>
      </w:pPr>
      <w:rPr>
        <w:rFonts w:ascii="Symbol" w:hAnsi="Symbol" w:hint="default"/>
      </w:rPr>
    </w:lvl>
    <w:lvl w:ilvl="7" w:tplc="040B0003" w:tentative="1">
      <w:start w:val="1"/>
      <w:numFmt w:val="bullet"/>
      <w:lvlText w:val="o"/>
      <w:lvlJc w:val="left"/>
      <w:pPr>
        <w:ind w:left="6120" w:hanging="360"/>
      </w:pPr>
      <w:rPr>
        <w:rFonts w:ascii="Courier New" w:hAnsi="Courier New" w:cs="Courier New" w:hint="default"/>
      </w:rPr>
    </w:lvl>
    <w:lvl w:ilvl="8" w:tplc="040B0005" w:tentative="1">
      <w:start w:val="1"/>
      <w:numFmt w:val="bullet"/>
      <w:lvlText w:val=""/>
      <w:lvlJc w:val="left"/>
      <w:pPr>
        <w:ind w:left="6840" w:hanging="360"/>
      </w:pPr>
      <w:rPr>
        <w:rFonts w:ascii="Wingdings" w:hAnsi="Wingdings" w:hint="default"/>
      </w:rPr>
    </w:lvl>
  </w:abstractNum>
  <w:abstractNum w:abstractNumId="4" w15:restartNumberingAfterBreak="0">
    <w:nsid w:val="1C227964"/>
    <w:multiLevelType w:val="hybridMultilevel"/>
    <w:tmpl w:val="9F42234C"/>
    <w:lvl w:ilvl="0" w:tplc="040B0001">
      <w:start w:val="1"/>
      <w:numFmt w:val="bullet"/>
      <w:lvlText w:val=""/>
      <w:lvlJc w:val="left"/>
      <w:pPr>
        <w:tabs>
          <w:tab w:val="num" w:pos="644"/>
        </w:tabs>
        <w:ind w:left="644" w:hanging="360"/>
      </w:pPr>
      <w:rPr>
        <w:rFonts w:ascii="Symbol" w:hAnsi="Symbo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5" w15:restartNumberingAfterBreak="0">
    <w:nsid w:val="20AB6C46"/>
    <w:multiLevelType w:val="hybridMultilevel"/>
    <w:tmpl w:val="0E70306A"/>
    <w:lvl w:ilvl="0" w:tplc="040B0001">
      <w:start w:val="1"/>
      <w:numFmt w:val="bullet"/>
      <w:lvlText w:val=""/>
      <w:lvlJc w:val="left"/>
      <w:pPr>
        <w:ind w:left="1080" w:hanging="360"/>
      </w:pPr>
      <w:rPr>
        <w:rFonts w:ascii="Symbol" w:hAnsi="Symbol" w:hint="default"/>
      </w:rPr>
    </w:lvl>
    <w:lvl w:ilvl="1" w:tplc="040B0003" w:tentative="1">
      <w:start w:val="1"/>
      <w:numFmt w:val="bullet"/>
      <w:lvlText w:val="o"/>
      <w:lvlJc w:val="left"/>
      <w:pPr>
        <w:ind w:left="1800" w:hanging="360"/>
      </w:pPr>
      <w:rPr>
        <w:rFonts w:ascii="Courier New" w:hAnsi="Courier New" w:cs="Courier New" w:hint="default"/>
      </w:rPr>
    </w:lvl>
    <w:lvl w:ilvl="2" w:tplc="040B0005" w:tentative="1">
      <w:start w:val="1"/>
      <w:numFmt w:val="bullet"/>
      <w:lvlText w:val=""/>
      <w:lvlJc w:val="left"/>
      <w:pPr>
        <w:ind w:left="2520" w:hanging="360"/>
      </w:pPr>
      <w:rPr>
        <w:rFonts w:ascii="Wingdings" w:hAnsi="Wingdings" w:hint="default"/>
      </w:rPr>
    </w:lvl>
    <w:lvl w:ilvl="3" w:tplc="040B0001" w:tentative="1">
      <w:start w:val="1"/>
      <w:numFmt w:val="bullet"/>
      <w:lvlText w:val=""/>
      <w:lvlJc w:val="left"/>
      <w:pPr>
        <w:ind w:left="3240" w:hanging="360"/>
      </w:pPr>
      <w:rPr>
        <w:rFonts w:ascii="Symbol" w:hAnsi="Symbol" w:hint="default"/>
      </w:rPr>
    </w:lvl>
    <w:lvl w:ilvl="4" w:tplc="040B0003" w:tentative="1">
      <w:start w:val="1"/>
      <w:numFmt w:val="bullet"/>
      <w:lvlText w:val="o"/>
      <w:lvlJc w:val="left"/>
      <w:pPr>
        <w:ind w:left="3960" w:hanging="360"/>
      </w:pPr>
      <w:rPr>
        <w:rFonts w:ascii="Courier New" w:hAnsi="Courier New" w:cs="Courier New" w:hint="default"/>
      </w:rPr>
    </w:lvl>
    <w:lvl w:ilvl="5" w:tplc="040B0005" w:tentative="1">
      <w:start w:val="1"/>
      <w:numFmt w:val="bullet"/>
      <w:lvlText w:val=""/>
      <w:lvlJc w:val="left"/>
      <w:pPr>
        <w:ind w:left="4680" w:hanging="360"/>
      </w:pPr>
      <w:rPr>
        <w:rFonts w:ascii="Wingdings" w:hAnsi="Wingdings" w:hint="default"/>
      </w:rPr>
    </w:lvl>
    <w:lvl w:ilvl="6" w:tplc="040B0001" w:tentative="1">
      <w:start w:val="1"/>
      <w:numFmt w:val="bullet"/>
      <w:lvlText w:val=""/>
      <w:lvlJc w:val="left"/>
      <w:pPr>
        <w:ind w:left="5400" w:hanging="360"/>
      </w:pPr>
      <w:rPr>
        <w:rFonts w:ascii="Symbol" w:hAnsi="Symbol" w:hint="default"/>
      </w:rPr>
    </w:lvl>
    <w:lvl w:ilvl="7" w:tplc="040B0003" w:tentative="1">
      <w:start w:val="1"/>
      <w:numFmt w:val="bullet"/>
      <w:lvlText w:val="o"/>
      <w:lvlJc w:val="left"/>
      <w:pPr>
        <w:ind w:left="6120" w:hanging="360"/>
      </w:pPr>
      <w:rPr>
        <w:rFonts w:ascii="Courier New" w:hAnsi="Courier New" w:cs="Courier New" w:hint="default"/>
      </w:rPr>
    </w:lvl>
    <w:lvl w:ilvl="8" w:tplc="040B0005" w:tentative="1">
      <w:start w:val="1"/>
      <w:numFmt w:val="bullet"/>
      <w:lvlText w:val=""/>
      <w:lvlJc w:val="left"/>
      <w:pPr>
        <w:ind w:left="6840" w:hanging="360"/>
      </w:pPr>
      <w:rPr>
        <w:rFonts w:ascii="Wingdings" w:hAnsi="Wingdings" w:hint="default"/>
      </w:rPr>
    </w:lvl>
  </w:abstractNum>
  <w:abstractNum w:abstractNumId="6" w15:restartNumberingAfterBreak="0">
    <w:nsid w:val="35BA6C11"/>
    <w:multiLevelType w:val="hybridMultilevel"/>
    <w:tmpl w:val="395836A4"/>
    <w:lvl w:ilvl="0" w:tplc="040B0001">
      <w:start w:val="1"/>
      <w:numFmt w:val="bullet"/>
      <w:lvlText w:val=""/>
      <w:lvlJc w:val="left"/>
      <w:pPr>
        <w:ind w:left="644" w:hanging="360"/>
      </w:pPr>
      <w:rPr>
        <w:rFonts w:ascii="Symbol" w:hAnsi="Symbo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6CAD669B"/>
    <w:multiLevelType w:val="hybridMultilevel"/>
    <w:tmpl w:val="31E4663A"/>
    <w:lvl w:ilvl="0" w:tplc="040B0001">
      <w:start w:val="1"/>
      <w:numFmt w:val="bullet"/>
      <w:lvlText w:val=""/>
      <w:lvlJc w:val="left"/>
      <w:pPr>
        <w:ind w:left="644" w:hanging="360"/>
      </w:pPr>
      <w:rPr>
        <w:rFonts w:ascii="Symbol" w:hAnsi="Symbo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9"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713C5B76"/>
    <w:multiLevelType w:val="hybridMultilevel"/>
    <w:tmpl w:val="3156398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799D4A06"/>
    <w:multiLevelType w:val="hybridMultilevel"/>
    <w:tmpl w:val="207210B2"/>
    <w:lvl w:ilvl="0" w:tplc="040B0001">
      <w:start w:val="1"/>
      <w:numFmt w:val="bullet"/>
      <w:lvlText w:val=""/>
      <w:lvlJc w:val="left"/>
      <w:pPr>
        <w:ind w:left="644" w:hanging="360"/>
      </w:pPr>
      <w:rPr>
        <w:rFonts w:ascii="Symbol" w:hAnsi="Symbo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2" w15:restartNumberingAfterBreak="0">
    <w:nsid w:val="7B775984"/>
    <w:multiLevelType w:val="hybridMultilevel"/>
    <w:tmpl w:val="EEA6EC66"/>
    <w:lvl w:ilvl="0" w:tplc="53AED5BA">
      <w:start w:val="1"/>
      <w:numFmt w:val="bullet"/>
      <w:lvlText w:val="•"/>
      <w:lvlJc w:val="left"/>
      <w:pPr>
        <w:tabs>
          <w:tab w:val="num" w:pos="720"/>
        </w:tabs>
        <w:ind w:left="720" w:hanging="360"/>
      </w:pPr>
      <w:rPr>
        <w:rFonts w:ascii="Arial" w:hAnsi="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7FA245A3"/>
    <w:multiLevelType w:val="hybridMultilevel"/>
    <w:tmpl w:val="66BA8CC2"/>
    <w:lvl w:ilvl="0" w:tplc="040B0001">
      <w:start w:val="1"/>
      <w:numFmt w:val="bullet"/>
      <w:lvlText w:val=""/>
      <w:lvlJc w:val="left"/>
      <w:pPr>
        <w:ind w:left="644" w:hanging="360"/>
      </w:pPr>
      <w:rPr>
        <w:rFonts w:ascii="Symbol" w:hAnsi="Symbo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num w:numId="1">
    <w:abstractNumId w:val="7"/>
  </w:num>
  <w:num w:numId="2">
    <w:abstractNumId w:val="10"/>
  </w:num>
  <w:num w:numId="3">
    <w:abstractNumId w:val="0"/>
  </w:num>
  <w:num w:numId="4">
    <w:abstractNumId w:val="6"/>
  </w:num>
  <w:num w:numId="5">
    <w:abstractNumId w:val="11"/>
  </w:num>
  <w:num w:numId="6">
    <w:abstractNumId w:val="2"/>
  </w:num>
  <w:num w:numId="7">
    <w:abstractNumId w:val="12"/>
  </w:num>
  <w:num w:numId="8">
    <w:abstractNumId w:val="4"/>
  </w:num>
  <w:num w:numId="9">
    <w:abstractNumId w:val="13"/>
  </w:num>
  <w:num w:numId="10">
    <w:abstractNumId w:val="9"/>
  </w:num>
  <w:num w:numId="11">
    <w:abstractNumId w:val="5"/>
  </w:num>
  <w:num w:numId="12">
    <w:abstractNumId w:val="3"/>
  </w:num>
  <w:num w:numId="13">
    <w:abstractNumId w:val="8"/>
  </w:num>
  <w:num w:numId="14">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GB" w:vendorID="64" w:dllVersion="6" w:nlCheck="1" w:checkStyle="0"/>
  <w:activeWritingStyle w:appName="MSWord" w:lang="en-US" w:vendorID="64" w:dllVersion="6" w:nlCheck="1" w:checkStyle="0"/>
  <w:activeWritingStyle w:appName="MSWord" w:lang="fi-FI"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4AC8"/>
    <w:rsid w:val="0000592A"/>
    <w:rsid w:val="00006055"/>
    <w:rsid w:val="00006AD4"/>
    <w:rsid w:val="000074C4"/>
    <w:rsid w:val="000079A6"/>
    <w:rsid w:val="00011BB2"/>
    <w:rsid w:val="00012505"/>
    <w:rsid w:val="0001262C"/>
    <w:rsid w:val="00012C42"/>
    <w:rsid w:val="00012C4F"/>
    <w:rsid w:val="000131D1"/>
    <w:rsid w:val="00013455"/>
    <w:rsid w:val="000134E3"/>
    <w:rsid w:val="00013632"/>
    <w:rsid w:val="000137FC"/>
    <w:rsid w:val="00013F5E"/>
    <w:rsid w:val="0001403F"/>
    <w:rsid w:val="00014091"/>
    <w:rsid w:val="0001411B"/>
    <w:rsid w:val="000146BD"/>
    <w:rsid w:val="0001487F"/>
    <w:rsid w:val="00014F35"/>
    <w:rsid w:val="00015F98"/>
    <w:rsid w:val="0001614D"/>
    <w:rsid w:val="000166AC"/>
    <w:rsid w:val="00017B7F"/>
    <w:rsid w:val="00017EDA"/>
    <w:rsid w:val="0002046D"/>
    <w:rsid w:val="0002348B"/>
    <w:rsid w:val="00023742"/>
    <w:rsid w:val="00024AEF"/>
    <w:rsid w:val="00026C65"/>
    <w:rsid w:val="00027755"/>
    <w:rsid w:val="00030048"/>
    <w:rsid w:val="0003072D"/>
    <w:rsid w:val="00030FCC"/>
    <w:rsid w:val="000314CD"/>
    <w:rsid w:val="000318ED"/>
    <w:rsid w:val="00033544"/>
    <w:rsid w:val="0003479E"/>
    <w:rsid w:val="0003484F"/>
    <w:rsid w:val="0003546F"/>
    <w:rsid w:val="00035691"/>
    <w:rsid w:val="00035CD6"/>
    <w:rsid w:val="000409AF"/>
    <w:rsid w:val="0004132D"/>
    <w:rsid w:val="00041358"/>
    <w:rsid w:val="0004383E"/>
    <w:rsid w:val="00044CFA"/>
    <w:rsid w:val="00044D80"/>
    <w:rsid w:val="000459C7"/>
    <w:rsid w:val="00046630"/>
    <w:rsid w:val="00046C80"/>
    <w:rsid w:val="00047FFA"/>
    <w:rsid w:val="00050112"/>
    <w:rsid w:val="00050466"/>
    <w:rsid w:val="000505CC"/>
    <w:rsid w:val="000511F9"/>
    <w:rsid w:val="00051616"/>
    <w:rsid w:val="00052207"/>
    <w:rsid w:val="0005230E"/>
    <w:rsid w:val="00052850"/>
    <w:rsid w:val="000528A2"/>
    <w:rsid w:val="00052BBA"/>
    <w:rsid w:val="00052C0A"/>
    <w:rsid w:val="00052E2B"/>
    <w:rsid w:val="00053221"/>
    <w:rsid w:val="00054D9D"/>
    <w:rsid w:val="00055408"/>
    <w:rsid w:val="00055676"/>
    <w:rsid w:val="00056544"/>
    <w:rsid w:val="00056949"/>
    <w:rsid w:val="000578A2"/>
    <w:rsid w:val="00060269"/>
    <w:rsid w:val="00060D8E"/>
    <w:rsid w:val="00062159"/>
    <w:rsid w:val="0006245E"/>
    <w:rsid w:val="00062ABB"/>
    <w:rsid w:val="000631B7"/>
    <w:rsid w:val="0006326B"/>
    <w:rsid w:val="00063D9E"/>
    <w:rsid w:val="00064309"/>
    <w:rsid w:val="00064AD3"/>
    <w:rsid w:val="00064CE3"/>
    <w:rsid w:val="00065088"/>
    <w:rsid w:val="0006519B"/>
    <w:rsid w:val="000652D3"/>
    <w:rsid w:val="000654A0"/>
    <w:rsid w:val="00066778"/>
    <w:rsid w:val="000675E3"/>
    <w:rsid w:val="00067799"/>
    <w:rsid w:val="00067D46"/>
    <w:rsid w:val="00067FFB"/>
    <w:rsid w:val="000707CA"/>
    <w:rsid w:val="000707FF"/>
    <w:rsid w:val="00070D32"/>
    <w:rsid w:val="000714D7"/>
    <w:rsid w:val="0007208A"/>
    <w:rsid w:val="00072BBA"/>
    <w:rsid w:val="00072FF5"/>
    <w:rsid w:val="00075618"/>
    <w:rsid w:val="00075FDA"/>
    <w:rsid w:val="000762E8"/>
    <w:rsid w:val="00076386"/>
    <w:rsid w:val="00076D82"/>
    <w:rsid w:val="00081EC2"/>
    <w:rsid w:val="000823FE"/>
    <w:rsid w:val="00083800"/>
    <w:rsid w:val="00083C3D"/>
    <w:rsid w:val="00084A65"/>
    <w:rsid w:val="0009185A"/>
    <w:rsid w:val="00091A92"/>
    <w:rsid w:val="00093C49"/>
    <w:rsid w:val="00094050"/>
    <w:rsid w:val="000953B1"/>
    <w:rsid w:val="00095A80"/>
    <w:rsid w:val="00096724"/>
    <w:rsid w:val="00096781"/>
    <w:rsid w:val="000973C8"/>
    <w:rsid w:val="000973E1"/>
    <w:rsid w:val="000A1402"/>
    <w:rsid w:val="000A20BA"/>
    <w:rsid w:val="000A262C"/>
    <w:rsid w:val="000A38C0"/>
    <w:rsid w:val="000A3C8D"/>
    <w:rsid w:val="000A40EC"/>
    <w:rsid w:val="000A4BB2"/>
    <w:rsid w:val="000A54EE"/>
    <w:rsid w:val="000A6A23"/>
    <w:rsid w:val="000A7BC5"/>
    <w:rsid w:val="000A7F64"/>
    <w:rsid w:val="000B0C45"/>
    <w:rsid w:val="000B12B9"/>
    <w:rsid w:val="000B16DB"/>
    <w:rsid w:val="000B1C5E"/>
    <w:rsid w:val="000B1D79"/>
    <w:rsid w:val="000B2282"/>
    <w:rsid w:val="000B2A11"/>
    <w:rsid w:val="000B2A5B"/>
    <w:rsid w:val="000B2B69"/>
    <w:rsid w:val="000B3B91"/>
    <w:rsid w:val="000B5AC9"/>
    <w:rsid w:val="000B5F0A"/>
    <w:rsid w:val="000C1D59"/>
    <w:rsid w:val="000C3B02"/>
    <w:rsid w:val="000C501D"/>
    <w:rsid w:val="000C74BA"/>
    <w:rsid w:val="000C7531"/>
    <w:rsid w:val="000C7C3F"/>
    <w:rsid w:val="000D0BD6"/>
    <w:rsid w:val="000D0C61"/>
    <w:rsid w:val="000D0F89"/>
    <w:rsid w:val="000D27AD"/>
    <w:rsid w:val="000D29D1"/>
    <w:rsid w:val="000D2B0A"/>
    <w:rsid w:val="000D3286"/>
    <w:rsid w:val="000D344D"/>
    <w:rsid w:val="000D3FBC"/>
    <w:rsid w:val="000D40E7"/>
    <w:rsid w:val="000D47F3"/>
    <w:rsid w:val="000D584F"/>
    <w:rsid w:val="000E071E"/>
    <w:rsid w:val="000E20D5"/>
    <w:rsid w:val="000E248B"/>
    <w:rsid w:val="000E27AA"/>
    <w:rsid w:val="000E337A"/>
    <w:rsid w:val="000E3671"/>
    <w:rsid w:val="000E4350"/>
    <w:rsid w:val="000E4408"/>
    <w:rsid w:val="000E5716"/>
    <w:rsid w:val="000E5E1F"/>
    <w:rsid w:val="000E6E97"/>
    <w:rsid w:val="000E73D4"/>
    <w:rsid w:val="000E75EA"/>
    <w:rsid w:val="000E7A24"/>
    <w:rsid w:val="000E7A79"/>
    <w:rsid w:val="000F15B2"/>
    <w:rsid w:val="000F19DE"/>
    <w:rsid w:val="000F2717"/>
    <w:rsid w:val="000F2E1F"/>
    <w:rsid w:val="000F37B0"/>
    <w:rsid w:val="000F3836"/>
    <w:rsid w:val="000F4595"/>
    <w:rsid w:val="000F46C5"/>
    <w:rsid w:val="000F4CB2"/>
    <w:rsid w:val="000F4EC0"/>
    <w:rsid w:val="000F568D"/>
    <w:rsid w:val="000F6351"/>
    <w:rsid w:val="000F72E8"/>
    <w:rsid w:val="00101875"/>
    <w:rsid w:val="00101C4F"/>
    <w:rsid w:val="00102C9F"/>
    <w:rsid w:val="001036C8"/>
    <w:rsid w:val="00105DB7"/>
    <w:rsid w:val="001068D2"/>
    <w:rsid w:val="001103BD"/>
    <w:rsid w:val="00110DA9"/>
    <w:rsid w:val="00111208"/>
    <w:rsid w:val="00111808"/>
    <w:rsid w:val="0011339F"/>
    <w:rsid w:val="00114E96"/>
    <w:rsid w:val="00115828"/>
    <w:rsid w:val="0011644A"/>
    <w:rsid w:val="001167B3"/>
    <w:rsid w:val="00117332"/>
    <w:rsid w:val="001204DD"/>
    <w:rsid w:val="00122839"/>
    <w:rsid w:val="001237AC"/>
    <w:rsid w:val="00123A30"/>
    <w:rsid w:val="00123FC0"/>
    <w:rsid w:val="00124665"/>
    <w:rsid w:val="00124E12"/>
    <w:rsid w:val="00124F83"/>
    <w:rsid w:val="0012673D"/>
    <w:rsid w:val="001269B8"/>
    <w:rsid w:val="00127099"/>
    <w:rsid w:val="00130783"/>
    <w:rsid w:val="00132B71"/>
    <w:rsid w:val="00133579"/>
    <w:rsid w:val="0013427A"/>
    <w:rsid w:val="001362C2"/>
    <w:rsid w:val="00136955"/>
    <w:rsid w:val="00136E19"/>
    <w:rsid w:val="001371B2"/>
    <w:rsid w:val="00137381"/>
    <w:rsid w:val="00137873"/>
    <w:rsid w:val="00137930"/>
    <w:rsid w:val="00137D78"/>
    <w:rsid w:val="001409A0"/>
    <w:rsid w:val="00140B7C"/>
    <w:rsid w:val="0014126E"/>
    <w:rsid w:val="00141F08"/>
    <w:rsid w:val="00141FF2"/>
    <w:rsid w:val="0014287A"/>
    <w:rsid w:val="00142DE2"/>
    <w:rsid w:val="00144C87"/>
    <w:rsid w:val="001467B1"/>
    <w:rsid w:val="00146DF0"/>
    <w:rsid w:val="00150175"/>
    <w:rsid w:val="001502C8"/>
    <w:rsid w:val="00150B49"/>
    <w:rsid w:val="0015130F"/>
    <w:rsid w:val="00151DC9"/>
    <w:rsid w:val="00153A0F"/>
    <w:rsid w:val="001540E4"/>
    <w:rsid w:val="00154DA4"/>
    <w:rsid w:val="00155464"/>
    <w:rsid w:val="00155BFD"/>
    <w:rsid w:val="00155DBD"/>
    <w:rsid w:val="00156A19"/>
    <w:rsid w:val="00156DC3"/>
    <w:rsid w:val="00157390"/>
    <w:rsid w:val="00160998"/>
    <w:rsid w:val="00160CD6"/>
    <w:rsid w:val="0016163D"/>
    <w:rsid w:val="00161F86"/>
    <w:rsid w:val="0016316A"/>
    <w:rsid w:val="00163E1B"/>
    <w:rsid w:val="00164171"/>
    <w:rsid w:val="00164E58"/>
    <w:rsid w:val="00165033"/>
    <w:rsid w:val="00165B18"/>
    <w:rsid w:val="00166205"/>
    <w:rsid w:val="001670EA"/>
    <w:rsid w:val="001674A0"/>
    <w:rsid w:val="00170A50"/>
    <w:rsid w:val="00171F0C"/>
    <w:rsid w:val="00174FFD"/>
    <w:rsid w:val="001759CA"/>
    <w:rsid w:val="00176F1E"/>
    <w:rsid w:val="0017726A"/>
    <w:rsid w:val="00177D03"/>
    <w:rsid w:val="00177DD3"/>
    <w:rsid w:val="00180278"/>
    <w:rsid w:val="00181296"/>
    <w:rsid w:val="001818A7"/>
    <w:rsid w:val="00181E86"/>
    <w:rsid w:val="00182725"/>
    <w:rsid w:val="001829C8"/>
    <w:rsid w:val="00182CA0"/>
    <w:rsid w:val="00184098"/>
    <w:rsid w:val="00184804"/>
    <w:rsid w:val="00184C82"/>
    <w:rsid w:val="00186904"/>
    <w:rsid w:val="00186B0A"/>
    <w:rsid w:val="00186C5C"/>
    <w:rsid w:val="001905BD"/>
    <w:rsid w:val="00192FE6"/>
    <w:rsid w:val="00193986"/>
    <w:rsid w:val="00193B08"/>
    <w:rsid w:val="00194570"/>
    <w:rsid w:val="00194E5A"/>
    <w:rsid w:val="00195EC5"/>
    <w:rsid w:val="00196BF4"/>
    <w:rsid w:val="001972DA"/>
    <w:rsid w:val="001976AA"/>
    <w:rsid w:val="001A02F6"/>
    <w:rsid w:val="001A15C6"/>
    <w:rsid w:val="001A32B7"/>
    <w:rsid w:val="001A5E19"/>
    <w:rsid w:val="001A67B9"/>
    <w:rsid w:val="001A78C8"/>
    <w:rsid w:val="001B01FA"/>
    <w:rsid w:val="001B0832"/>
    <w:rsid w:val="001B18A7"/>
    <w:rsid w:val="001B21C9"/>
    <w:rsid w:val="001B2762"/>
    <w:rsid w:val="001B2FBF"/>
    <w:rsid w:val="001B3270"/>
    <w:rsid w:val="001B36FC"/>
    <w:rsid w:val="001B41ED"/>
    <w:rsid w:val="001B4607"/>
    <w:rsid w:val="001B480A"/>
    <w:rsid w:val="001B69CA"/>
    <w:rsid w:val="001B7E0C"/>
    <w:rsid w:val="001C0586"/>
    <w:rsid w:val="001C0674"/>
    <w:rsid w:val="001C226F"/>
    <w:rsid w:val="001C2BCC"/>
    <w:rsid w:val="001C52F3"/>
    <w:rsid w:val="001C54B2"/>
    <w:rsid w:val="001C66AC"/>
    <w:rsid w:val="001C6754"/>
    <w:rsid w:val="001C77F0"/>
    <w:rsid w:val="001D04AA"/>
    <w:rsid w:val="001D217E"/>
    <w:rsid w:val="001D2EF5"/>
    <w:rsid w:val="001D46A0"/>
    <w:rsid w:val="001D49D6"/>
    <w:rsid w:val="001D4E22"/>
    <w:rsid w:val="001D7CA4"/>
    <w:rsid w:val="001D7E58"/>
    <w:rsid w:val="001E1CF8"/>
    <w:rsid w:val="001E2AAD"/>
    <w:rsid w:val="001E30A0"/>
    <w:rsid w:val="001E3F75"/>
    <w:rsid w:val="001E4331"/>
    <w:rsid w:val="001E4D4F"/>
    <w:rsid w:val="001E57CF"/>
    <w:rsid w:val="001E5981"/>
    <w:rsid w:val="001E6E74"/>
    <w:rsid w:val="001E74BA"/>
    <w:rsid w:val="001E7587"/>
    <w:rsid w:val="001E7B9F"/>
    <w:rsid w:val="001F01FB"/>
    <w:rsid w:val="001F0658"/>
    <w:rsid w:val="001F0E92"/>
    <w:rsid w:val="001F1569"/>
    <w:rsid w:val="001F1987"/>
    <w:rsid w:val="001F23BD"/>
    <w:rsid w:val="001F27BD"/>
    <w:rsid w:val="001F28AA"/>
    <w:rsid w:val="001F2A5D"/>
    <w:rsid w:val="001F34DA"/>
    <w:rsid w:val="001F4136"/>
    <w:rsid w:val="001F4DAC"/>
    <w:rsid w:val="001F5019"/>
    <w:rsid w:val="001F650F"/>
    <w:rsid w:val="001F67AA"/>
    <w:rsid w:val="001F6DA3"/>
    <w:rsid w:val="001F7599"/>
    <w:rsid w:val="00200E97"/>
    <w:rsid w:val="0020189F"/>
    <w:rsid w:val="002025FC"/>
    <w:rsid w:val="00204B3A"/>
    <w:rsid w:val="0020535A"/>
    <w:rsid w:val="00205642"/>
    <w:rsid w:val="002061BC"/>
    <w:rsid w:val="00206955"/>
    <w:rsid w:val="00207860"/>
    <w:rsid w:val="00210309"/>
    <w:rsid w:val="00212694"/>
    <w:rsid w:val="00212FB8"/>
    <w:rsid w:val="00213709"/>
    <w:rsid w:val="00214400"/>
    <w:rsid w:val="002149AF"/>
    <w:rsid w:val="00214A86"/>
    <w:rsid w:val="00215AAA"/>
    <w:rsid w:val="0021683C"/>
    <w:rsid w:val="00216856"/>
    <w:rsid w:val="002201EA"/>
    <w:rsid w:val="00221985"/>
    <w:rsid w:val="00221EC5"/>
    <w:rsid w:val="00222A7A"/>
    <w:rsid w:val="002234D9"/>
    <w:rsid w:val="00224A2C"/>
    <w:rsid w:val="002256D9"/>
    <w:rsid w:val="00225882"/>
    <w:rsid w:val="00225FFF"/>
    <w:rsid w:val="0022687C"/>
    <w:rsid w:val="002269C0"/>
    <w:rsid w:val="00226FA5"/>
    <w:rsid w:val="00226FC9"/>
    <w:rsid w:val="002272DB"/>
    <w:rsid w:val="00227BDA"/>
    <w:rsid w:val="002306F8"/>
    <w:rsid w:val="002312F4"/>
    <w:rsid w:val="002313A2"/>
    <w:rsid w:val="00231FC7"/>
    <w:rsid w:val="00232930"/>
    <w:rsid w:val="00232A95"/>
    <w:rsid w:val="00232DD9"/>
    <w:rsid w:val="00233403"/>
    <w:rsid w:val="00233440"/>
    <w:rsid w:val="002334CC"/>
    <w:rsid w:val="00233D0E"/>
    <w:rsid w:val="002341C3"/>
    <w:rsid w:val="0023487D"/>
    <w:rsid w:val="00236450"/>
    <w:rsid w:val="0023765A"/>
    <w:rsid w:val="00237921"/>
    <w:rsid w:val="00237D27"/>
    <w:rsid w:val="00241311"/>
    <w:rsid w:val="00241F82"/>
    <w:rsid w:val="00242E22"/>
    <w:rsid w:val="0024336B"/>
    <w:rsid w:val="0024424F"/>
    <w:rsid w:val="00244595"/>
    <w:rsid w:val="00244D28"/>
    <w:rsid w:val="00245720"/>
    <w:rsid w:val="00245A6F"/>
    <w:rsid w:val="00245FD5"/>
    <w:rsid w:val="002465E4"/>
    <w:rsid w:val="002477DF"/>
    <w:rsid w:val="00250E05"/>
    <w:rsid w:val="00250E54"/>
    <w:rsid w:val="00251AD6"/>
    <w:rsid w:val="00252BBC"/>
    <w:rsid w:val="00252C17"/>
    <w:rsid w:val="0025307F"/>
    <w:rsid w:val="002551BD"/>
    <w:rsid w:val="00255F73"/>
    <w:rsid w:val="002568D0"/>
    <w:rsid w:val="00256B73"/>
    <w:rsid w:val="00262661"/>
    <w:rsid w:val="0026299C"/>
    <w:rsid w:val="002632DF"/>
    <w:rsid w:val="0026400A"/>
    <w:rsid w:val="002640BA"/>
    <w:rsid w:val="00264BAA"/>
    <w:rsid w:val="00264CF2"/>
    <w:rsid w:val="00266462"/>
    <w:rsid w:val="00267587"/>
    <w:rsid w:val="00270822"/>
    <w:rsid w:val="00271222"/>
    <w:rsid w:val="00271589"/>
    <w:rsid w:val="00271CF1"/>
    <w:rsid w:val="00273177"/>
    <w:rsid w:val="00273210"/>
    <w:rsid w:val="00275074"/>
    <w:rsid w:val="002758A4"/>
    <w:rsid w:val="002763E9"/>
    <w:rsid w:val="00276736"/>
    <w:rsid w:val="00284C7E"/>
    <w:rsid w:val="00284E32"/>
    <w:rsid w:val="002851EB"/>
    <w:rsid w:val="00285510"/>
    <w:rsid w:val="00285DE2"/>
    <w:rsid w:val="0028616D"/>
    <w:rsid w:val="002865E2"/>
    <w:rsid w:val="00286965"/>
    <w:rsid w:val="002869D5"/>
    <w:rsid w:val="00286A88"/>
    <w:rsid w:val="00286AE7"/>
    <w:rsid w:val="0029136E"/>
    <w:rsid w:val="00292399"/>
    <w:rsid w:val="0029294E"/>
    <w:rsid w:val="002930F9"/>
    <w:rsid w:val="00293D90"/>
    <w:rsid w:val="00294445"/>
    <w:rsid w:val="00294733"/>
    <w:rsid w:val="00294B4D"/>
    <w:rsid w:val="00294E53"/>
    <w:rsid w:val="002960D5"/>
    <w:rsid w:val="00296371"/>
    <w:rsid w:val="00297CC6"/>
    <w:rsid w:val="002A1062"/>
    <w:rsid w:val="002A2012"/>
    <w:rsid w:val="002A2413"/>
    <w:rsid w:val="002A2F5E"/>
    <w:rsid w:val="002A352A"/>
    <w:rsid w:val="002A607D"/>
    <w:rsid w:val="002B0878"/>
    <w:rsid w:val="002B132E"/>
    <w:rsid w:val="002B257E"/>
    <w:rsid w:val="002B2813"/>
    <w:rsid w:val="002B2D29"/>
    <w:rsid w:val="002B5DA0"/>
    <w:rsid w:val="002B7212"/>
    <w:rsid w:val="002C06FC"/>
    <w:rsid w:val="002C0C4B"/>
    <w:rsid w:val="002C1062"/>
    <w:rsid w:val="002C1EEA"/>
    <w:rsid w:val="002C2600"/>
    <w:rsid w:val="002C47AD"/>
    <w:rsid w:val="002C6034"/>
    <w:rsid w:val="002C613E"/>
    <w:rsid w:val="002C635B"/>
    <w:rsid w:val="002C7CFF"/>
    <w:rsid w:val="002D067B"/>
    <w:rsid w:val="002D0BC6"/>
    <w:rsid w:val="002D11F7"/>
    <w:rsid w:val="002D17C5"/>
    <w:rsid w:val="002D365F"/>
    <w:rsid w:val="002D406E"/>
    <w:rsid w:val="002D4127"/>
    <w:rsid w:val="002D4791"/>
    <w:rsid w:val="002D5066"/>
    <w:rsid w:val="002D6E49"/>
    <w:rsid w:val="002D7C86"/>
    <w:rsid w:val="002E0692"/>
    <w:rsid w:val="002E1D74"/>
    <w:rsid w:val="002E2943"/>
    <w:rsid w:val="002E2CF1"/>
    <w:rsid w:val="002E34AF"/>
    <w:rsid w:val="002E41AE"/>
    <w:rsid w:val="002E4AAC"/>
    <w:rsid w:val="002E53DE"/>
    <w:rsid w:val="002E563B"/>
    <w:rsid w:val="002E62D2"/>
    <w:rsid w:val="002E74AF"/>
    <w:rsid w:val="002E758C"/>
    <w:rsid w:val="002E7784"/>
    <w:rsid w:val="002F048F"/>
    <w:rsid w:val="002F1038"/>
    <w:rsid w:val="002F1B80"/>
    <w:rsid w:val="002F1CDB"/>
    <w:rsid w:val="002F22FF"/>
    <w:rsid w:val="002F2D8F"/>
    <w:rsid w:val="002F546C"/>
    <w:rsid w:val="002F62CF"/>
    <w:rsid w:val="002F695B"/>
    <w:rsid w:val="002F72DA"/>
    <w:rsid w:val="002F76B1"/>
    <w:rsid w:val="002F7CC8"/>
    <w:rsid w:val="002F7D66"/>
    <w:rsid w:val="002F7DBE"/>
    <w:rsid w:val="0030055E"/>
    <w:rsid w:val="0030090B"/>
    <w:rsid w:val="00300C1D"/>
    <w:rsid w:val="00302AE8"/>
    <w:rsid w:val="00302BB1"/>
    <w:rsid w:val="00303A23"/>
    <w:rsid w:val="00304210"/>
    <w:rsid w:val="003048D7"/>
    <w:rsid w:val="00304A1B"/>
    <w:rsid w:val="00304AD2"/>
    <w:rsid w:val="003062E6"/>
    <w:rsid w:val="003068B6"/>
    <w:rsid w:val="003071F6"/>
    <w:rsid w:val="00307FE0"/>
    <w:rsid w:val="00310F58"/>
    <w:rsid w:val="00311944"/>
    <w:rsid w:val="00311C08"/>
    <w:rsid w:val="00312567"/>
    <w:rsid w:val="00312ECE"/>
    <w:rsid w:val="0031393C"/>
    <w:rsid w:val="00313CB0"/>
    <w:rsid w:val="00313F96"/>
    <w:rsid w:val="003150CE"/>
    <w:rsid w:val="00315AAB"/>
    <w:rsid w:val="003175E1"/>
    <w:rsid w:val="00317BD0"/>
    <w:rsid w:val="00320299"/>
    <w:rsid w:val="00321154"/>
    <w:rsid w:val="003211B0"/>
    <w:rsid w:val="00321EDA"/>
    <w:rsid w:val="0032235B"/>
    <w:rsid w:val="003224AA"/>
    <w:rsid w:val="003224E7"/>
    <w:rsid w:val="00324FD4"/>
    <w:rsid w:val="003254F7"/>
    <w:rsid w:val="00325CCE"/>
    <w:rsid w:val="00325D7A"/>
    <w:rsid w:val="00326145"/>
    <w:rsid w:val="00327163"/>
    <w:rsid w:val="00327305"/>
    <w:rsid w:val="00327531"/>
    <w:rsid w:val="00330187"/>
    <w:rsid w:val="003303B6"/>
    <w:rsid w:val="00331C77"/>
    <w:rsid w:val="00331DB6"/>
    <w:rsid w:val="00331F96"/>
    <w:rsid w:val="00332817"/>
    <w:rsid w:val="00332B55"/>
    <w:rsid w:val="00335EA8"/>
    <w:rsid w:val="003363DD"/>
    <w:rsid w:val="00336B9B"/>
    <w:rsid w:val="003376DA"/>
    <w:rsid w:val="00340361"/>
    <w:rsid w:val="00340795"/>
    <w:rsid w:val="0034111C"/>
    <w:rsid w:val="0034114A"/>
    <w:rsid w:val="00341E60"/>
    <w:rsid w:val="0034217F"/>
    <w:rsid w:val="003421E0"/>
    <w:rsid w:val="00342AD2"/>
    <w:rsid w:val="00342DBB"/>
    <w:rsid w:val="0034308C"/>
    <w:rsid w:val="00343954"/>
    <w:rsid w:val="0034535E"/>
    <w:rsid w:val="00345405"/>
    <w:rsid w:val="00345DDD"/>
    <w:rsid w:val="00346C1C"/>
    <w:rsid w:val="00346FED"/>
    <w:rsid w:val="0035007F"/>
    <w:rsid w:val="00351E01"/>
    <w:rsid w:val="00352D21"/>
    <w:rsid w:val="0035443D"/>
    <w:rsid w:val="00354FEE"/>
    <w:rsid w:val="003554FB"/>
    <w:rsid w:val="00356275"/>
    <w:rsid w:val="0035645D"/>
    <w:rsid w:val="003569B7"/>
    <w:rsid w:val="00356B54"/>
    <w:rsid w:val="00356C0B"/>
    <w:rsid w:val="00357B9C"/>
    <w:rsid w:val="00361412"/>
    <w:rsid w:val="003615CA"/>
    <w:rsid w:val="00362E7F"/>
    <w:rsid w:val="003642A6"/>
    <w:rsid w:val="003649C1"/>
    <w:rsid w:val="00364C6B"/>
    <w:rsid w:val="00367337"/>
    <w:rsid w:val="00367367"/>
    <w:rsid w:val="00367DA6"/>
    <w:rsid w:val="00367FD8"/>
    <w:rsid w:val="00370B63"/>
    <w:rsid w:val="00370FCC"/>
    <w:rsid w:val="003711AF"/>
    <w:rsid w:val="00371EF8"/>
    <w:rsid w:val="00374848"/>
    <w:rsid w:val="00375D09"/>
    <w:rsid w:val="0037739D"/>
    <w:rsid w:val="0037751C"/>
    <w:rsid w:val="00380F3F"/>
    <w:rsid w:val="00382232"/>
    <w:rsid w:val="00382F1A"/>
    <w:rsid w:val="00383282"/>
    <w:rsid w:val="00383658"/>
    <w:rsid w:val="0038412E"/>
    <w:rsid w:val="003844DF"/>
    <w:rsid w:val="00384968"/>
    <w:rsid w:val="00386053"/>
    <w:rsid w:val="0038771D"/>
    <w:rsid w:val="003908F5"/>
    <w:rsid w:val="00393E44"/>
    <w:rsid w:val="00393F21"/>
    <w:rsid w:val="00394270"/>
    <w:rsid w:val="00397AB6"/>
    <w:rsid w:val="00397ACA"/>
    <w:rsid w:val="003A10C3"/>
    <w:rsid w:val="003A2F16"/>
    <w:rsid w:val="003A597F"/>
    <w:rsid w:val="003A71A8"/>
    <w:rsid w:val="003B00CA"/>
    <w:rsid w:val="003B030B"/>
    <w:rsid w:val="003B0432"/>
    <w:rsid w:val="003B0821"/>
    <w:rsid w:val="003B0BE9"/>
    <w:rsid w:val="003B0DAF"/>
    <w:rsid w:val="003B2898"/>
    <w:rsid w:val="003B2E9B"/>
    <w:rsid w:val="003B2F8D"/>
    <w:rsid w:val="003B4FAA"/>
    <w:rsid w:val="003B547A"/>
    <w:rsid w:val="003B68C8"/>
    <w:rsid w:val="003B6C6C"/>
    <w:rsid w:val="003B6CB0"/>
    <w:rsid w:val="003B75B9"/>
    <w:rsid w:val="003C0DA2"/>
    <w:rsid w:val="003C1A18"/>
    <w:rsid w:val="003C2902"/>
    <w:rsid w:val="003C3261"/>
    <w:rsid w:val="003C43D2"/>
    <w:rsid w:val="003C5C41"/>
    <w:rsid w:val="003C7461"/>
    <w:rsid w:val="003D0788"/>
    <w:rsid w:val="003D132A"/>
    <w:rsid w:val="003D1517"/>
    <w:rsid w:val="003D1A6F"/>
    <w:rsid w:val="003D1CEB"/>
    <w:rsid w:val="003D2938"/>
    <w:rsid w:val="003D2C75"/>
    <w:rsid w:val="003D3216"/>
    <w:rsid w:val="003D3FBA"/>
    <w:rsid w:val="003D402B"/>
    <w:rsid w:val="003D764F"/>
    <w:rsid w:val="003D7D81"/>
    <w:rsid w:val="003E0667"/>
    <w:rsid w:val="003E0BCE"/>
    <w:rsid w:val="003E13E0"/>
    <w:rsid w:val="003E1660"/>
    <w:rsid w:val="003E1C09"/>
    <w:rsid w:val="003E1CD1"/>
    <w:rsid w:val="003E1DC2"/>
    <w:rsid w:val="003E2A2D"/>
    <w:rsid w:val="003E2DC3"/>
    <w:rsid w:val="003E3497"/>
    <w:rsid w:val="003E38B8"/>
    <w:rsid w:val="003E3EF9"/>
    <w:rsid w:val="003E521F"/>
    <w:rsid w:val="003E5606"/>
    <w:rsid w:val="003E64A9"/>
    <w:rsid w:val="003E7002"/>
    <w:rsid w:val="003E7905"/>
    <w:rsid w:val="003F0336"/>
    <w:rsid w:val="003F1B56"/>
    <w:rsid w:val="003F2147"/>
    <w:rsid w:val="003F4488"/>
    <w:rsid w:val="003F5547"/>
    <w:rsid w:val="003F5C40"/>
    <w:rsid w:val="003F5C78"/>
    <w:rsid w:val="003F6E12"/>
    <w:rsid w:val="003F75ED"/>
    <w:rsid w:val="004002B7"/>
    <w:rsid w:val="00400F31"/>
    <w:rsid w:val="00404844"/>
    <w:rsid w:val="00406B4D"/>
    <w:rsid w:val="00410559"/>
    <w:rsid w:val="004126BD"/>
    <w:rsid w:val="00413FAB"/>
    <w:rsid w:val="0041443C"/>
    <w:rsid w:val="004154F7"/>
    <w:rsid w:val="00416D44"/>
    <w:rsid w:val="00416EB8"/>
    <w:rsid w:val="004172D6"/>
    <w:rsid w:val="004176FF"/>
    <w:rsid w:val="00421A27"/>
    <w:rsid w:val="00421D0A"/>
    <w:rsid w:val="004238B8"/>
    <w:rsid w:val="004241C5"/>
    <w:rsid w:val="004244AF"/>
    <w:rsid w:val="00424FA7"/>
    <w:rsid w:val="00425397"/>
    <w:rsid w:val="00425D78"/>
    <w:rsid w:val="00426428"/>
    <w:rsid w:val="00426A87"/>
    <w:rsid w:val="004309D8"/>
    <w:rsid w:val="004313D1"/>
    <w:rsid w:val="00431FD5"/>
    <w:rsid w:val="00432110"/>
    <w:rsid w:val="00433EBE"/>
    <w:rsid w:val="00434406"/>
    <w:rsid w:val="00437A1D"/>
    <w:rsid w:val="00440FED"/>
    <w:rsid w:val="00441194"/>
    <w:rsid w:val="00441B0A"/>
    <w:rsid w:val="00441B92"/>
    <w:rsid w:val="00442607"/>
    <w:rsid w:val="00444190"/>
    <w:rsid w:val="0044474B"/>
    <w:rsid w:val="00445F09"/>
    <w:rsid w:val="00445FF7"/>
    <w:rsid w:val="0044633D"/>
    <w:rsid w:val="00450575"/>
    <w:rsid w:val="00453341"/>
    <w:rsid w:val="00453EF8"/>
    <w:rsid w:val="004545C6"/>
    <w:rsid w:val="00454DCA"/>
    <w:rsid w:val="00455A54"/>
    <w:rsid w:val="00456006"/>
    <w:rsid w:val="004561C0"/>
    <w:rsid w:val="00456544"/>
    <w:rsid w:val="00456649"/>
    <w:rsid w:val="004567B7"/>
    <w:rsid w:val="00456856"/>
    <w:rsid w:val="00456C0F"/>
    <w:rsid w:val="00457810"/>
    <w:rsid w:val="00461210"/>
    <w:rsid w:val="00462490"/>
    <w:rsid w:val="00462A0A"/>
    <w:rsid w:val="00465299"/>
    <w:rsid w:val="00465C91"/>
    <w:rsid w:val="00466223"/>
    <w:rsid w:val="00466A0F"/>
    <w:rsid w:val="0046795B"/>
    <w:rsid w:val="00470341"/>
    <w:rsid w:val="004708C0"/>
    <w:rsid w:val="004715CB"/>
    <w:rsid w:val="00471863"/>
    <w:rsid w:val="004718EA"/>
    <w:rsid w:val="00471A2A"/>
    <w:rsid w:val="00473293"/>
    <w:rsid w:val="00473A14"/>
    <w:rsid w:val="00474CA8"/>
    <w:rsid w:val="00474E43"/>
    <w:rsid w:val="00475A4A"/>
    <w:rsid w:val="0048076D"/>
    <w:rsid w:val="00480F9C"/>
    <w:rsid w:val="004817DD"/>
    <w:rsid w:val="00481C24"/>
    <w:rsid w:val="00481D90"/>
    <w:rsid w:val="00482CD4"/>
    <w:rsid w:val="00483261"/>
    <w:rsid w:val="00484021"/>
    <w:rsid w:val="00485843"/>
    <w:rsid w:val="00485B23"/>
    <w:rsid w:val="0048630D"/>
    <w:rsid w:val="00486EC8"/>
    <w:rsid w:val="004874E4"/>
    <w:rsid w:val="00490035"/>
    <w:rsid w:val="00490631"/>
    <w:rsid w:val="0049070D"/>
    <w:rsid w:val="00490885"/>
    <w:rsid w:val="004914A9"/>
    <w:rsid w:val="004916FC"/>
    <w:rsid w:val="00491BE4"/>
    <w:rsid w:val="00491DB2"/>
    <w:rsid w:val="00492877"/>
    <w:rsid w:val="00492B27"/>
    <w:rsid w:val="00494ADF"/>
    <w:rsid w:val="004962A5"/>
    <w:rsid w:val="00496DC2"/>
    <w:rsid w:val="00496E75"/>
    <w:rsid w:val="004A014C"/>
    <w:rsid w:val="004A0AA8"/>
    <w:rsid w:val="004A1FE4"/>
    <w:rsid w:val="004A2CA9"/>
    <w:rsid w:val="004A33EF"/>
    <w:rsid w:val="004A34C9"/>
    <w:rsid w:val="004A3CB5"/>
    <w:rsid w:val="004A441B"/>
    <w:rsid w:val="004A537D"/>
    <w:rsid w:val="004A67F0"/>
    <w:rsid w:val="004A6EE8"/>
    <w:rsid w:val="004A71C3"/>
    <w:rsid w:val="004A74D2"/>
    <w:rsid w:val="004A7769"/>
    <w:rsid w:val="004B0DCB"/>
    <w:rsid w:val="004B1484"/>
    <w:rsid w:val="004B23AD"/>
    <w:rsid w:val="004B24E5"/>
    <w:rsid w:val="004B2965"/>
    <w:rsid w:val="004B4224"/>
    <w:rsid w:val="004B4647"/>
    <w:rsid w:val="004B5E52"/>
    <w:rsid w:val="004B7455"/>
    <w:rsid w:val="004B74FF"/>
    <w:rsid w:val="004B7CE4"/>
    <w:rsid w:val="004C0401"/>
    <w:rsid w:val="004C0C49"/>
    <w:rsid w:val="004C183D"/>
    <w:rsid w:val="004C1C8D"/>
    <w:rsid w:val="004C2669"/>
    <w:rsid w:val="004C365C"/>
    <w:rsid w:val="004C3EC7"/>
    <w:rsid w:val="004C3EEE"/>
    <w:rsid w:val="004C483D"/>
    <w:rsid w:val="004C48F5"/>
    <w:rsid w:val="004C5BCC"/>
    <w:rsid w:val="004C6C7D"/>
    <w:rsid w:val="004C795A"/>
    <w:rsid w:val="004C7F93"/>
    <w:rsid w:val="004D08ED"/>
    <w:rsid w:val="004D26B8"/>
    <w:rsid w:val="004D38C2"/>
    <w:rsid w:val="004D4FBD"/>
    <w:rsid w:val="004D4FC0"/>
    <w:rsid w:val="004D59CA"/>
    <w:rsid w:val="004D6736"/>
    <w:rsid w:val="004D7DA8"/>
    <w:rsid w:val="004E0767"/>
    <w:rsid w:val="004E2892"/>
    <w:rsid w:val="004E362B"/>
    <w:rsid w:val="004E3681"/>
    <w:rsid w:val="004E3D74"/>
    <w:rsid w:val="004E4E87"/>
    <w:rsid w:val="004E784B"/>
    <w:rsid w:val="004E7ED0"/>
    <w:rsid w:val="004F0224"/>
    <w:rsid w:val="004F0DB4"/>
    <w:rsid w:val="004F0E04"/>
    <w:rsid w:val="004F1EBC"/>
    <w:rsid w:val="004F20E8"/>
    <w:rsid w:val="004F2DDD"/>
    <w:rsid w:val="004F3076"/>
    <w:rsid w:val="004F3B71"/>
    <w:rsid w:val="004F4B2F"/>
    <w:rsid w:val="004F5154"/>
    <w:rsid w:val="004F5835"/>
    <w:rsid w:val="004F661C"/>
    <w:rsid w:val="004F6D99"/>
    <w:rsid w:val="004F7070"/>
    <w:rsid w:val="004F7FF6"/>
    <w:rsid w:val="00500572"/>
    <w:rsid w:val="00501304"/>
    <w:rsid w:val="00501425"/>
    <w:rsid w:val="005024E1"/>
    <w:rsid w:val="00502711"/>
    <w:rsid w:val="005036BE"/>
    <w:rsid w:val="00504311"/>
    <w:rsid w:val="0050485C"/>
    <w:rsid w:val="00504AC6"/>
    <w:rsid w:val="0050615B"/>
    <w:rsid w:val="005073F1"/>
    <w:rsid w:val="0051033E"/>
    <w:rsid w:val="00510C5E"/>
    <w:rsid w:val="00511079"/>
    <w:rsid w:val="00511CDF"/>
    <w:rsid w:val="00511DA3"/>
    <w:rsid w:val="0051221F"/>
    <w:rsid w:val="00512829"/>
    <w:rsid w:val="00513839"/>
    <w:rsid w:val="00513B29"/>
    <w:rsid w:val="00513DEF"/>
    <w:rsid w:val="00513F57"/>
    <w:rsid w:val="0051423C"/>
    <w:rsid w:val="00514C91"/>
    <w:rsid w:val="005153CE"/>
    <w:rsid w:val="00516241"/>
    <w:rsid w:val="00516FD9"/>
    <w:rsid w:val="00517261"/>
    <w:rsid w:val="0051791D"/>
    <w:rsid w:val="00520D6D"/>
    <w:rsid w:val="00523148"/>
    <w:rsid w:val="00523E75"/>
    <w:rsid w:val="005243E0"/>
    <w:rsid w:val="005256F3"/>
    <w:rsid w:val="00525B2D"/>
    <w:rsid w:val="00525F32"/>
    <w:rsid w:val="005265A3"/>
    <w:rsid w:val="00526783"/>
    <w:rsid w:val="0052721C"/>
    <w:rsid w:val="00527C99"/>
    <w:rsid w:val="00527FB1"/>
    <w:rsid w:val="005314C5"/>
    <w:rsid w:val="0053162F"/>
    <w:rsid w:val="00531777"/>
    <w:rsid w:val="0053281C"/>
    <w:rsid w:val="00532877"/>
    <w:rsid w:val="005340C9"/>
    <w:rsid w:val="0053449F"/>
    <w:rsid w:val="00535AF7"/>
    <w:rsid w:val="00536B62"/>
    <w:rsid w:val="005375FE"/>
    <w:rsid w:val="00537DE2"/>
    <w:rsid w:val="0054044B"/>
    <w:rsid w:val="005420DE"/>
    <w:rsid w:val="00542249"/>
    <w:rsid w:val="0054226C"/>
    <w:rsid w:val="005431F5"/>
    <w:rsid w:val="00543707"/>
    <w:rsid w:val="00543EBB"/>
    <w:rsid w:val="00544213"/>
    <w:rsid w:val="005453F3"/>
    <w:rsid w:val="00545549"/>
    <w:rsid w:val="005467DC"/>
    <w:rsid w:val="005469F5"/>
    <w:rsid w:val="00547495"/>
    <w:rsid w:val="00550751"/>
    <w:rsid w:val="005518ED"/>
    <w:rsid w:val="00552093"/>
    <w:rsid w:val="00552CF4"/>
    <w:rsid w:val="00553020"/>
    <w:rsid w:val="00554E4B"/>
    <w:rsid w:val="00555F67"/>
    <w:rsid w:val="00556605"/>
    <w:rsid w:val="0055723C"/>
    <w:rsid w:val="005606A4"/>
    <w:rsid w:val="005607B8"/>
    <w:rsid w:val="00560CF5"/>
    <w:rsid w:val="0056272D"/>
    <w:rsid w:val="00562BAB"/>
    <w:rsid w:val="0056308E"/>
    <w:rsid w:val="005638C1"/>
    <w:rsid w:val="0056415C"/>
    <w:rsid w:val="00564957"/>
    <w:rsid w:val="005649BF"/>
    <w:rsid w:val="005650ED"/>
    <w:rsid w:val="00565869"/>
    <w:rsid w:val="00567415"/>
    <w:rsid w:val="00567610"/>
    <w:rsid w:val="0057047A"/>
    <w:rsid w:val="00570C3A"/>
    <w:rsid w:val="00570D9F"/>
    <w:rsid w:val="00571CA8"/>
    <w:rsid w:val="005735AB"/>
    <w:rsid w:val="00574771"/>
    <w:rsid w:val="005758DF"/>
    <w:rsid w:val="00576A4A"/>
    <w:rsid w:val="00580793"/>
    <w:rsid w:val="00581470"/>
    <w:rsid w:val="00581893"/>
    <w:rsid w:val="00582087"/>
    <w:rsid w:val="005831DD"/>
    <w:rsid w:val="00584320"/>
    <w:rsid w:val="0058436F"/>
    <w:rsid w:val="005846A5"/>
    <w:rsid w:val="00585484"/>
    <w:rsid w:val="00587229"/>
    <w:rsid w:val="00587503"/>
    <w:rsid w:val="005877C3"/>
    <w:rsid w:val="00587F7F"/>
    <w:rsid w:val="00590530"/>
    <w:rsid w:val="00590E8D"/>
    <w:rsid w:val="00591511"/>
    <w:rsid w:val="00591DA3"/>
    <w:rsid w:val="00592F00"/>
    <w:rsid w:val="0059331A"/>
    <w:rsid w:val="0059378B"/>
    <w:rsid w:val="00595389"/>
    <w:rsid w:val="00596BBA"/>
    <w:rsid w:val="005972F8"/>
    <w:rsid w:val="005975C4"/>
    <w:rsid w:val="00597ED8"/>
    <w:rsid w:val="005A08F4"/>
    <w:rsid w:val="005A11D4"/>
    <w:rsid w:val="005A2D6D"/>
    <w:rsid w:val="005A34D5"/>
    <w:rsid w:val="005A3E12"/>
    <w:rsid w:val="005A423C"/>
    <w:rsid w:val="005A4904"/>
    <w:rsid w:val="005A4959"/>
    <w:rsid w:val="005A515A"/>
    <w:rsid w:val="005A6BC4"/>
    <w:rsid w:val="005A704D"/>
    <w:rsid w:val="005B1FF6"/>
    <w:rsid w:val="005B2B51"/>
    <w:rsid w:val="005B34D4"/>
    <w:rsid w:val="005B3C6D"/>
    <w:rsid w:val="005B4045"/>
    <w:rsid w:val="005B49A7"/>
    <w:rsid w:val="005B609E"/>
    <w:rsid w:val="005B6DF6"/>
    <w:rsid w:val="005B6EA6"/>
    <w:rsid w:val="005B780E"/>
    <w:rsid w:val="005B7B7D"/>
    <w:rsid w:val="005C0F71"/>
    <w:rsid w:val="005C1948"/>
    <w:rsid w:val="005C245F"/>
    <w:rsid w:val="005C263C"/>
    <w:rsid w:val="005C2679"/>
    <w:rsid w:val="005C3863"/>
    <w:rsid w:val="005C41D4"/>
    <w:rsid w:val="005D0079"/>
    <w:rsid w:val="005D059A"/>
    <w:rsid w:val="005D07C5"/>
    <w:rsid w:val="005D1FF8"/>
    <w:rsid w:val="005D3AB9"/>
    <w:rsid w:val="005D4302"/>
    <w:rsid w:val="005D430F"/>
    <w:rsid w:val="005D4590"/>
    <w:rsid w:val="005D5A20"/>
    <w:rsid w:val="005D786C"/>
    <w:rsid w:val="005E00E5"/>
    <w:rsid w:val="005E049F"/>
    <w:rsid w:val="005E2388"/>
    <w:rsid w:val="005E3073"/>
    <w:rsid w:val="005E316A"/>
    <w:rsid w:val="005E5E1A"/>
    <w:rsid w:val="005E6C16"/>
    <w:rsid w:val="005F0108"/>
    <w:rsid w:val="005F0ECC"/>
    <w:rsid w:val="005F21A5"/>
    <w:rsid w:val="005F2470"/>
    <w:rsid w:val="005F28C6"/>
    <w:rsid w:val="005F3F16"/>
    <w:rsid w:val="005F52CC"/>
    <w:rsid w:val="005F5E6F"/>
    <w:rsid w:val="005F6BD4"/>
    <w:rsid w:val="005F7985"/>
    <w:rsid w:val="0060004D"/>
    <w:rsid w:val="00600CEB"/>
    <w:rsid w:val="00601DF1"/>
    <w:rsid w:val="00602A84"/>
    <w:rsid w:val="00602AA1"/>
    <w:rsid w:val="00603131"/>
    <w:rsid w:val="00604367"/>
    <w:rsid w:val="006044BE"/>
    <w:rsid w:val="0060475F"/>
    <w:rsid w:val="00604E80"/>
    <w:rsid w:val="006060C2"/>
    <w:rsid w:val="00606A26"/>
    <w:rsid w:val="00607D81"/>
    <w:rsid w:val="00610747"/>
    <w:rsid w:val="00610E03"/>
    <w:rsid w:val="00610E35"/>
    <w:rsid w:val="0061176E"/>
    <w:rsid w:val="006131CB"/>
    <w:rsid w:val="0061417F"/>
    <w:rsid w:val="00614CD1"/>
    <w:rsid w:val="0061567B"/>
    <w:rsid w:val="0061575B"/>
    <w:rsid w:val="00615BEA"/>
    <w:rsid w:val="00615FB7"/>
    <w:rsid w:val="006176DB"/>
    <w:rsid w:val="0062152A"/>
    <w:rsid w:val="00621E3C"/>
    <w:rsid w:val="00622FCB"/>
    <w:rsid w:val="00623583"/>
    <w:rsid w:val="00624049"/>
    <w:rsid w:val="0062462F"/>
    <w:rsid w:val="00624BA1"/>
    <w:rsid w:val="0062661B"/>
    <w:rsid w:val="0062796B"/>
    <w:rsid w:val="00630118"/>
    <w:rsid w:val="00630959"/>
    <w:rsid w:val="006310AE"/>
    <w:rsid w:val="00631762"/>
    <w:rsid w:val="00632196"/>
    <w:rsid w:val="00633BF2"/>
    <w:rsid w:val="00633F67"/>
    <w:rsid w:val="006345C3"/>
    <w:rsid w:val="006362F9"/>
    <w:rsid w:val="006369A9"/>
    <w:rsid w:val="006373CD"/>
    <w:rsid w:val="006403AC"/>
    <w:rsid w:val="0064165D"/>
    <w:rsid w:val="006433BD"/>
    <w:rsid w:val="00643784"/>
    <w:rsid w:val="00644186"/>
    <w:rsid w:val="00644A21"/>
    <w:rsid w:val="00644B4F"/>
    <w:rsid w:val="00644D21"/>
    <w:rsid w:val="00645C9F"/>
    <w:rsid w:val="00646305"/>
    <w:rsid w:val="00646A6C"/>
    <w:rsid w:val="006475E6"/>
    <w:rsid w:val="006508B9"/>
    <w:rsid w:val="00650CA1"/>
    <w:rsid w:val="00651854"/>
    <w:rsid w:val="006519F8"/>
    <w:rsid w:val="00653809"/>
    <w:rsid w:val="006539E8"/>
    <w:rsid w:val="006550C0"/>
    <w:rsid w:val="00655E51"/>
    <w:rsid w:val="00656306"/>
    <w:rsid w:val="006565D8"/>
    <w:rsid w:val="00656649"/>
    <w:rsid w:val="00656B96"/>
    <w:rsid w:val="00656CF4"/>
    <w:rsid w:val="00656ED9"/>
    <w:rsid w:val="0065736B"/>
    <w:rsid w:val="00657AE5"/>
    <w:rsid w:val="00657C5F"/>
    <w:rsid w:val="0066025B"/>
    <w:rsid w:val="006611B8"/>
    <w:rsid w:val="006619B0"/>
    <w:rsid w:val="00662012"/>
    <w:rsid w:val="00662543"/>
    <w:rsid w:val="006626D0"/>
    <w:rsid w:val="00663BF2"/>
    <w:rsid w:val="00663EAE"/>
    <w:rsid w:val="00664341"/>
    <w:rsid w:val="00664E8C"/>
    <w:rsid w:val="00665138"/>
    <w:rsid w:val="0066528A"/>
    <w:rsid w:val="00665F7C"/>
    <w:rsid w:val="0066699A"/>
    <w:rsid w:val="00666A92"/>
    <w:rsid w:val="00666DFC"/>
    <w:rsid w:val="00666EBB"/>
    <w:rsid w:val="00667385"/>
    <w:rsid w:val="0066779E"/>
    <w:rsid w:val="0067269D"/>
    <w:rsid w:val="00672988"/>
    <w:rsid w:val="00672C64"/>
    <w:rsid w:val="0067499F"/>
    <w:rsid w:val="00674E6A"/>
    <w:rsid w:val="00676A64"/>
    <w:rsid w:val="00677925"/>
    <w:rsid w:val="00677A6E"/>
    <w:rsid w:val="0068043E"/>
    <w:rsid w:val="00680F46"/>
    <w:rsid w:val="00681FDC"/>
    <w:rsid w:val="006829E8"/>
    <w:rsid w:val="00682B53"/>
    <w:rsid w:val="00682F27"/>
    <w:rsid w:val="006839E6"/>
    <w:rsid w:val="00683F93"/>
    <w:rsid w:val="0069011A"/>
    <w:rsid w:val="00690E2E"/>
    <w:rsid w:val="006915D7"/>
    <w:rsid w:val="006927AC"/>
    <w:rsid w:val="00692814"/>
    <w:rsid w:val="006932E7"/>
    <w:rsid w:val="00693347"/>
    <w:rsid w:val="0069334C"/>
    <w:rsid w:val="00696D63"/>
    <w:rsid w:val="006A032F"/>
    <w:rsid w:val="006A41AE"/>
    <w:rsid w:val="006A4856"/>
    <w:rsid w:val="006A564B"/>
    <w:rsid w:val="006A7546"/>
    <w:rsid w:val="006A757C"/>
    <w:rsid w:val="006B08CF"/>
    <w:rsid w:val="006B0B29"/>
    <w:rsid w:val="006B0B90"/>
    <w:rsid w:val="006B10EA"/>
    <w:rsid w:val="006B1470"/>
    <w:rsid w:val="006B1545"/>
    <w:rsid w:val="006B2DA7"/>
    <w:rsid w:val="006B2F4D"/>
    <w:rsid w:val="006B3682"/>
    <w:rsid w:val="006B48CB"/>
    <w:rsid w:val="006B576F"/>
    <w:rsid w:val="006B5D9E"/>
    <w:rsid w:val="006B5EC9"/>
    <w:rsid w:val="006C08C5"/>
    <w:rsid w:val="006C11DD"/>
    <w:rsid w:val="006C1445"/>
    <w:rsid w:val="006C17A2"/>
    <w:rsid w:val="006C3959"/>
    <w:rsid w:val="006C3B36"/>
    <w:rsid w:val="006C43E6"/>
    <w:rsid w:val="006C4FC1"/>
    <w:rsid w:val="006C51A5"/>
    <w:rsid w:val="006C529D"/>
    <w:rsid w:val="006C7CC9"/>
    <w:rsid w:val="006C7D45"/>
    <w:rsid w:val="006D0A81"/>
    <w:rsid w:val="006D0E6B"/>
    <w:rsid w:val="006D1073"/>
    <w:rsid w:val="006D2146"/>
    <w:rsid w:val="006D632E"/>
    <w:rsid w:val="006E01FF"/>
    <w:rsid w:val="006E094A"/>
    <w:rsid w:val="006E12B1"/>
    <w:rsid w:val="006E13D1"/>
    <w:rsid w:val="006E1C1E"/>
    <w:rsid w:val="006E283E"/>
    <w:rsid w:val="006E4D0C"/>
    <w:rsid w:val="006E4D1B"/>
    <w:rsid w:val="006E509A"/>
    <w:rsid w:val="006E5899"/>
    <w:rsid w:val="006E5B78"/>
    <w:rsid w:val="006E6BA3"/>
    <w:rsid w:val="006F01EB"/>
    <w:rsid w:val="006F0D1F"/>
    <w:rsid w:val="006F1116"/>
    <w:rsid w:val="006F1206"/>
    <w:rsid w:val="006F3196"/>
    <w:rsid w:val="006F3489"/>
    <w:rsid w:val="006F3C54"/>
    <w:rsid w:val="006F4ACC"/>
    <w:rsid w:val="006F4F99"/>
    <w:rsid w:val="006F5E64"/>
    <w:rsid w:val="006F60DE"/>
    <w:rsid w:val="006F6BBD"/>
    <w:rsid w:val="006F7914"/>
    <w:rsid w:val="006F7B8B"/>
    <w:rsid w:val="006F7E46"/>
    <w:rsid w:val="007002E4"/>
    <w:rsid w:val="00700AB4"/>
    <w:rsid w:val="00700FCA"/>
    <w:rsid w:val="00701645"/>
    <w:rsid w:val="00702579"/>
    <w:rsid w:val="00702D5A"/>
    <w:rsid w:val="00702EF7"/>
    <w:rsid w:val="00703989"/>
    <w:rsid w:val="007042E9"/>
    <w:rsid w:val="007044E2"/>
    <w:rsid w:val="007045DA"/>
    <w:rsid w:val="0071118B"/>
    <w:rsid w:val="007115D2"/>
    <w:rsid w:val="00711E13"/>
    <w:rsid w:val="00712EDA"/>
    <w:rsid w:val="007136D0"/>
    <w:rsid w:val="0071528E"/>
    <w:rsid w:val="007155A9"/>
    <w:rsid w:val="007158E1"/>
    <w:rsid w:val="0071705B"/>
    <w:rsid w:val="0071740A"/>
    <w:rsid w:val="00717966"/>
    <w:rsid w:val="00720505"/>
    <w:rsid w:val="007236A3"/>
    <w:rsid w:val="007239B6"/>
    <w:rsid w:val="0072490A"/>
    <w:rsid w:val="0072517D"/>
    <w:rsid w:val="00726878"/>
    <w:rsid w:val="00727C98"/>
    <w:rsid w:val="00730D02"/>
    <w:rsid w:val="0073124A"/>
    <w:rsid w:val="007317FF"/>
    <w:rsid w:val="00731B79"/>
    <w:rsid w:val="00733893"/>
    <w:rsid w:val="00734A05"/>
    <w:rsid w:val="00735C6F"/>
    <w:rsid w:val="00735F4F"/>
    <w:rsid w:val="007366CF"/>
    <w:rsid w:val="007408D5"/>
    <w:rsid w:val="00741C59"/>
    <w:rsid w:val="00742422"/>
    <w:rsid w:val="00742B44"/>
    <w:rsid w:val="00745540"/>
    <w:rsid w:val="0074655A"/>
    <w:rsid w:val="007469B7"/>
    <w:rsid w:val="00747640"/>
    <w:rsid w:val="00753BB5"/>
    <w:rsid w:val="007547B2"/>
    <w:rsid w:val="00754B0B"/>
    <w:rsid w:val="0075660B"/>
    <w:rsid w:val="00756832"/>
    <w:rsid w:val="0076266E"/>
    <w:rsid w:val="007626D0"/>
    <w:rsid w:val="007651CA"/>
    <w:rsid w:val="00767519"/>
    <w:rsid w:val="00767EE3"/>
    <w:rsid w:val="007704E1"/>
    <w:rsid w:val="007719F8"/>
    <w:rsid w:val="00772569"/>
    <w:rsid w:val="00772E8C"/>
    <w:rsid w:val="007730D8"/>
    <w:rsid w:val="007736D3"/>
    <w:rsid w:val="00773889"/>
    <w:rsid w:val="00773B54"/>
    <w:rsid w:val="00774502"/>
    <w:rsid w:val="0077500F"/>
    <w:rsid w:val="0077548E"/>
    <w:rsid w:val="0077580E"/>
    <w:rsid w:val="00776388"/>
    <w:rsid w:val="00776CB9"/>
    <w:rsid w:val="00777315"/>
    <w:rsid w:val="0077767A"/>
    <w:rsid w:val="007802E4"/>
    <w:rsid w:val="00780919"/>
    <w:rsid w:val="007826C8"/>
    <w:rsid w:val="00782972"/>
    <w:rsid w:val="00782FD9"/>
    <w:rsid w:val="00784190"/>
    <w:rsid w:val="0078457B"/>
    <w:rsid w:val="00784756"/>
    <w:rsid w:val="0078539D"/>
    <w:rsid w:val="007856C1"/>
    <w:rsid w:val="00786CC4"/>
    <w:rsid w:val="00787051"/>
    <w:rsid w:val="0079018D"/>
    <w:rsid w:val="00791A00"/>
    <w:rsid w:val="00791BF8"/>
    <w:rsid w:val="00791DBA"/>
    <w:rsid w:val="00792CEE"/>
    <w:rsid w:val="00794C56"/>
    <w:rsid w:val="00794E92"/>
    <w:rsid w:val="0079656A"/>
    <w:rsid w:val="00796971"/>
    <w:rsid w:val="00796D86"/>
    <w:rsid w:val="00796F15"/>
    <w:rsid w:val="007A138F"/>
    <w:rsid w:val="007A1640"/>
    <w:rsid w:val="007A18BA"/>
    <w:rsid w:val="007A1A3D"/>
    <w:rsid w:val="007A1D6A"/>
    <w:rsid w:val="007A2559"/>
    <w:rsid w:val="007A36A9"/>
    <w:rsid w:val="007A39DF"/>
    <w:rsid w:val="007A43ED"/>
    <w:rsid w:val="007A4997"/>
    <w:rsid w:val="007A4BDD"/>
    <w:rsid w:val="007A4C98"/>
    <w:rsid w:val="007A72EE"/>
    <w:rsid w:val="007A7A51"/>
    <w:rsid w:val="007B0352"/>
    <w:rsid w:val="007B0397"/>
    <w:rsid w:val="007B056C"/>
    <w:rsid w:val="007B3502"/>
    <w:rsid w:val="007B44ED"/>
    <w:rsid w:val="007B491A"/>
    <w:rsid w:val="007B4E9F"/>
    <w:rsid w:val="007B5370"/>
    <w:rsid w:val="007B5EB5"/>
    <w:rsid w:val="007B61F5"/>
    <w:rsid w:val="007B6335"/>
    <w:rsid w:val="007B63FA"/>
    <w:rsid w:val="007B73B3"/>
    <w:rsid w:val="007B7496"/>
    <w:rsid w:val="007B7AF5"/>
    <w:rsid w:val="007C0802"/>
    <w:rsid w:val="007C12BE"/>
    <w:rsid w:val="007C1B2E"/>
    <w:rsid w:val="007C2739"/>
    <w:rsid w:val="007C4B0F"/>
    <w:rsid w:val="007C4DAD"/>
    <w:rsid w:val="007C4E9F"/>
    <w:rsid w:val="007C501D"/>
    <w:rsid w:val="007C5830"/>
    <w:rsid w:val="007C5DB8"/>
    <w:rsid w:val="007C6CA2"/>
    <w:rsid w:val="007D05B2"/>
    <w:rsid w:val="007D08D9"/>
    <w:rsid w:val="007D0C44"/>
    <w:rsid w:val="007D1972"/>
    <w:rsid w:val="007D1F33"/>
    <w:rsid w:val="007D2146"/>
    <w:rsid w:val="007D24BF"/>
    <w:rsid w:val="007D3307"/>
    <w:rsid w:val="007D33DA"/>
    <w:rsid w:val="007D432A"/>
    <w:rsid w:val="007D5E27"/>
    <w:rsid w:val="007D6F64"/>
    <w:rsid w:val="007D7D9D"/>
    <w:rsid w:val="007E25AB"/>
    <w:rsid w:val="007E2C70"/>
    <w:rsid w:val="007E331D"/>
    <w:rsid w:val="007E3C7B"/>
    <w:rsid w:val="007E4345"/>
    <w:rsid w:val="007E5AC2"/>
    <w:rsid w:val="007E6999"/>
    <w:rsid w:val="007E79C5"/>
    <w:rsid w:val="007F0036"/>
    <w:rsid w:val="007F0CDC"/>
    <w:rsid w:val="007F143A"/>
    <w:rsid w:val="007F1618"/>
    <w:rsid w:val="007F2845"/>
    <w:rsid w:val="007F41A0"/>
    <w:rsid w:val="007F43BC"/>
    <w:rsid w:val="007F44D7"/>
    <w:rsid w:val="007F4740"/>
    <w:rsid w:val="007F573F"/>
    <w:rsid w:val="007F5CEB"/>
    <w:rsid w:val="00800229"/>
    <w:rsid w:val="008006C6"/>
    <w:rsid w:val="00800C52"/>
    <w:rsid w:val="00800DC4"/>
    <w:rsid w:val="0080153E"/>
    <w:rsid w:val="0080742D"/>
    <w:rsid w:val="008100AC"/>
    <w:rsid w:val="0081151E"/>
    <w:rsid w:val="00812498"/>
    <w:rsid w:val="0081263E"/>
    <w:rsid w:val="008127E6"/>
    <w:rsid w:val="0081336E"/>
    <w:rsid w:val="00813928"/>
    <w:rsid w:val="00814057"/>
    <w:rsid w:val="008143E0"/>
    <w:rsid w:val="00820DC7"/>
    <w:rsid w:val="00820FFB"/>
    <w:rsid w:val="00821698"/>
    <w:rsid w:val="008221FE"/>
    <w:rsid w:val="00822BF5"/>
    <w:rsid w:val="00824894"/>
    <w:rsid w:val="00824F51"/>
    <w:rsid w:val="00825366"/>
    <w:rsid w:val="00826C7B"/>
    <w:rsid w:val="00826DD9"/>
    <w:rsid w:val="00826E01"/>
    <w:rsid w:val="008277A8"/>
    <w:rsid w:val="008278B6"/>
    <w:rsid w:val="008307ED"/>
    <w:rsid w:val="00832918"/>
    <w:rsid w:val="0083350F"/>
    <w:rsid w:val="00834358"/>
    <w:rsid w:val="008346BD"/>
    <w:rsid w:val="00835FB4"/>
    <w:rsid w:val="00836843"/>
    <w:rsid w:val="00836B7A"/>
    <w:rsid w:val="008407D6"/>
    <w:rsid w:val="008409AA"/>
    <w:rsid w:val="00840FB8"/>
    <w:rsid w:val="00842529"/>
    <w:rsid w:val="00843316"/>
    <w:rsid w:val="0084353E"/>
    <w:rsid w:val="00843A7A"/>
    <w:rsid w:val="008447F5"/>
    <w:rsid w:val="00845D44"/>
    <w:rsid w:val="00846292"/>
    <w:rsid w:val="00847885"/>
    <w:rsid w:val="00850413"/>
    <w:rsid w:val="008506E1"/>
    <w:rsid w:val="008515EE"/>
    <w:rsid w:val="008517E9"/>
    <w:rsid w:val="008528D3"/>
    <w:rsid w:val="00853C8B"/>
    <w:rsid w:val="00854553"/>
    <w:rsid w:val="00855B86"/>
    <w:rsid w:val="008565F1"/>
    <w:rsid w:val="00857774"/>
    <w:rsid w:val="0086042D"/>
    <w:rsid w:val="00860874"/>
    <w:rsid w:val="00862008"/>
    <w:rsid w:val="00862720"/>
    <w:rsid w:val="008628C8"/>
    <w:rsid w:val="00862B2A"/>
    <w:rsid w:val="008630B9"/>
    <w:rsid w:val="00863F37"/>
    <w:rsid w:val="0086406B"/>
    <w:rsid w:val="008643CF"/>
    <w:rsid w:val="00864C8C"/>
    <w:rsid w:val="00865264"/>
    <w:rsid w:val="00866746"/>
    <w:rsid w:val="00866A11"/>
    <w:rsid w:val="00867651"/>
    <w:rsid w:val="00870D04"/>
    <w:rsid w:val="0087121B"/>
    <w:rsid w:val="008714B6"/>
    <w:rsid w:val="008714DB"/>
    <w:rsid w:val="00873D44"/>
    <w:rsid w:val="008743F3"/>
    <w:rsid w:val="0087444A"/>
    <w:rsid w:val="00875139"/>
    <w:rsid w:val="00875410"/>
    <w:rsid w:val="00875659"/>
    <w:rsid w:val="00880783"/>
    <w:rsid w:val="008808D5"/>
    <w:rsid w:val="00880EDF"/>
    <w:rsid w:val="00881B9F"/>
    <w:rsid w:val="00881D4F"/>
    <w:rsid w:val="00882DE6"/>
    <w:rsid w:val="00883D4D"/>
    <w:rsid w:val="0088444E"/>
    <w:rsid w:val="0088448E"/>
    <w:rsid w:val="00884B59"/>
    <w:rsid w:val="008850BA"/>
    <w:rsid w:val="008857F2"/>
    <w:rsid w:val="0088583D"/>
    <w:rsid w:val="00885876"/>
    <w:rsid w:val="00886185"/>
    <w:rsid w:val="008861D9"/>
    <w:rsid w:val="0088638C"/>
    <w:rsid w:val="00886EDF"/>
    <w:rsid w:val="008876BD"/>
    <w:rsid w:val="00887CEE"/>
    <w:rsid w:val="008908E5"/>
    <w:rsid w:val="00891216"/>
    <w:rsid w:val="008919E2"/>
    <w:rsid w:val="00891F81"/>
    <w:rsid w:val="00894FDC"/>
    <w:rsid w:val="008960BE"/>
    <w:rsid w:val="008A1094"/>
    <w:rsid w:val="008A16F9"/>
    <w:rsid w:val="008A1D3E"/>
    <w:rsid w:val="008A4B16"/>
    <w:rsid w:val="008A4D63"/>
    <w:rsid w:val="008A52D1"/>
    <w:rsid w:val="008A6D62"/>
    <w:rsid w:val="008B069D"/>
    <w:rsid w:val="008B13E9"/>
    <w:rsid w:val="008B3B51"/>
    <w:rsid w:val="008B4057"/>
    <w:rsid w:val="008B40E6"/>
    <w:rsid w:val="008B4145"/>
    <w:rsid w:val="008B4CAC"/>
    <w:rsid w:val="008B5290"/>
    <w:rsid w:val="008B68D1"/>
    <w:rsid w:val="008B6C00"/>
    <w:rsid w:val="008C2B64"/>
    <w:rsid w:val="008C2CFD"/>
    <w:rsid w:val="008C32BD"/>
    <w:rsid w:val="008C3E9C"/>
    <w:rsid w:val="008C4D5E"/>
    <w:rsid w:val="008C57D6"/>
    <w:rsid w:val="008C603A"/>
    <w:rsid w:val="008C71C8"/>
    <w:rsid w:val="008D167D"/>
    <w:rsid w:val="008D261F"/>
    <w:rsid w:val="008D2B53"/>
    <w:rsid w:val="008D3640"/>
    <w:rsid w:val="008D492A"/>
    <w:rsid w:val="008D4B58"/>
    <w:rsid w:val="008D4B8A"/>
    <w:rsid w:val="008D5A2A"/>
    <w:rsid w:val="008D6541"/>
    <w:rsid w:val="008D7D7B"/>
    <w:rsid w:val="008E0F52"/>
    <w:rsid w:val="008E183F"/>
    <w:rsid w:val="008E2316"/>
    <w:rsid w:val="008E26FF"/>
    <w:rsid w:val="008E34BE"/>
    <w:rsid w:val="008E42F4"/>
    <w:rsid w:val="008E5307"/>
    <w:rsid w:val="008E5657"/>
    <w:rsid w:val="008E5E51"/>
    <w:rsid w:val="008E65F2"/>
    <w:rsid w:val="008E721F"/>
    <w:rsid w:val="008E7D63"/>
    <w:rsid w:val="008F00DB"/>
    <w:rsid w:val="008F03E0"/>
    <w:rsid w:val="008F110E"/>
    <w:rsid w:val="008F1264"/>
    <w:rsid w:val="008F47C6"/>
    <w:rsid w:val="008F5948"/>
    <w:rsid w:val="009006A2"/>
    <w:rsid w:val="009007A5"/>
    <w:rsid w:val="0090102B"/>
    <w:rsid w:val="00901448"/>
    <w:rsid w:val="00901CBE"/>
    <w:rsid w:val="00901E29"/>
    <w:rsid w:val="009036BC"/>
    <w:rsid w:val="0090425F"/>
    <w:rsid w:val="009043FF"/>
    <w:rsid w:val="00905C47"/>
    <w:rsid w:val="00906379"/>
    <w:rsid w:val="0090638B"/>
    <w:rsid w:val="00906393"/>
    <w:rsid w:val="009101EA"/>
    <w:rsid w:val="009106FC"/>
    <w:rsid w:val="0091090F"/>
    <w:rsid w:val="00911896"/>
    <w:rsid w:val="009118BB"/>
    <w:rsid w:val="0091191F"/>
    <w:rsid w:val="00913F7F"/>
    <w:rsid w:val="00915B81"/>
    <w:rsid w:val="00915D6B"/>
    <w:rsid w:val="009160DF"/>
    <w:rsid w:val="009162C7"/>
    <w:rsid w:val="00916EC2"/>
    <w:rsid w:val="009213BD"/>
    <w:rsid w:val="00923A93"/>
    <w:rsid w:val="00924627"/>
    <w:rsid w:val="009249EB"/>
    <w:rsid w:val="009250A8"/>
    <w:rsid w:val="009251C8"/>
    <w:rsid w:val="00925BE6"/>
    <w:rsid w:val="00926F61"/>
    <w:rsid w:val="009277A2"/>
    <w:rsid w:val="00927AD1"/>
    <w:rsid w:val="00930879"/>
    <w:rsid w:val="0093123D"/>
    <w:rsid w:val="00933040"/>
    <w:rsid w:val="009330E9"/>
    <w:rsid w:val="00934789"/>
    <w:rsid w:val="00935D15"/>
    <w:rsid w:val="009411FB"/>
    <w:rsid w:val="009414A9"/>
    <w:rsid w:val="00941880"/>
    <w:rsid w:val="00941B71"/>
    <w:rsid w:val="009421AD"/>
    <w:rsid w:val="0094221C"/>
    <w:rsid w:val="009422A9"/>
    <w:rsid w:val="0094262D"/>
    <w:rsid w:val="0094409C"/>
    <w:rsid w:val="00944159"/>
    <w:rsid w:val="009444D9"/>
    <w:rsid w:val="009449B2"/>
    <w:rsid w:val="00944A82"/>
    <w:rsid w:val="0094601F"/>
    <w:rsid w:val="00946C4D"/>
    <w:rsid w:val="00950387"/>
    <w:rsid w:val="0095285B"/>
    <w:rsid w:val="00953099"/>
    <w:rsid w:val="00953FE9"/>
    <w:rsid w:val="009544CF"/>
    <w:rsid w:val="0095481C"/>
    <w:rsid w:val="0095569E"/>
    <w:rsid w:val="009567E6"/>
    <w:rsid w:val="00957076"/>
    <w:rsid w:val="00957132"/>
    <w:rsid w:val="009576FD"/>
    <w:rsid w:val="009578EB"/>
    <w:rsid w:val="009578FF"/>
    <w:rsid w:val="00960446"/>
    <w:rsid w:val="009610ED"/>
    <w:rsid w:val="00961A13"/>
    <w:rsid w:val="00961DDB"/>
    <w:rsid w:val="00963085"/>
    <w:rsid w:val="009633BB"/>
    <w:rsid w:val="0096485F"/>
    <w:rsid w:val="00965609"/>
    <w:rsid w:val="00966B46"/>
    <w:rsid w:val="0096726D"/>
    <w:rsid w:val="00967354"/>
    <w:rsid w:val="00971592"/>
    <w:rsid w:val="00971DDF"/>
    <w:rsid w:val="009731D6"/>
    <w:rsid w:val="00974746"/>
    <w:rsid w:val="00974C40"/>
    <w:rsid w:val="00975119"/>
    <w:rsid w:val="00976F04"/>
    <w:rsid w:val="009775E9"/>
    <w:rsid w:val="009777F4"/>
    <w:rsid w:val="00977AD8"/>
    <w:rsid w:val="00980A10"/>
    <w:rsid w:val="00981130"/>
    <w:rsid w:val="00983038"/>
    <w:rsid w:val="00983A9E"/>
    <w:rsid w:val="00983D46"/>
    <w:rsid w:val="00983DCA"/>
    <w:rsid w:val="00985EF7"/>
    <w:rsid w:val="00986396"/>
    <w:rsid w:val="00986CF9"/>
    <w:rsid w:val="00987416"/>
    <w:rsid w:val="009907E2"/>
    <w:rsid w:val="00990C0E"/>
    <w:rsid w:val="00990D75"/>
    <w:rsid w:val="00991093"/>
    <w:rsid w:val="0099163B"/>
    <w:rsid w:val="00992343"/>
    <w:rsid w:val="00992851"/>
    <w:rsid w:val="00993853"/>
    <w:rsid w:val="00994D4F"/>
    <w:rsid w:val="00996306"/>
    <w:rsid w:val="00996744"/>
    <w:rsid w:val="009967DA"/>
    <w:rsid w:val="00997CF4"/>
    <w:rsid w:val="009A1169"/>
    <w:rsid w:val="009A1AAC"/>
    <w:rsid w:val="009A3789"/>
    <w:rsid w:val="009A4818"/>
    <w:rsid w:val="009A4860"/>
    <w:rsid w:val="009A6919"/>
    <w:rsid w:val="009A6AC7"/>
    <w:rsid w:val="009A6CC2"/>
    <w:rsid w:val="009A7831"/>
    <w:rsid w:val="009B0408"/>
    <w:rsid w:val="009B0843"/>
    <w:rsid w:val="009B1E47"/>
    <w:rsid w:val="009B2A54"/>
    <w:rsid w:val="009B2CED"/>
    <w:rsid w:val="009B3338"/>
    <w:rsid w:val="009B345D"/>
    <w:rsid w:val="009B414C"/>
    <w:rsid w:val="009B416C"/>
    <w:rsid w:val="009B5A4D"/>
    <w:rsid w:val="009B7321"/>
    <w:rsid w:val="009B7A72"/>
    <w:rsid w:val="009B7BB8"/>
    <w:rsid w:val="009C126A"/>
    <w:rsid w:val="009C1924"/>
    <w:rsid w:val="009C1D4C"/>
    <w:rsid w:val="009C2227"/>
    <w:rsid w:val="009C2DD2"/>
    <w:rsid w:val="009C3031"/>
    <w:rsid w:val="009C3794"/>
    <w:rsid w:val="009C441F"/>
    <w:rsid w:val="009C4A07"/>
    <w:rsid w:val="009C4B8E"/>
    <w:rsid w:val="009C51D5"/>
    <w:rsid w:val="009C543C"/>
    <w:rsid w:val="009C599A"/>
    <w:rsid w:val="009C650E"/>
    <w:rsid w:val="009C70DB"/>
    <w:rsid w:val="009D0E75"/>
    <w:rsid w:val="009D19BC"/>
    <w:rsid w:val="009D2348"/>
    <w:rsid w:val="009D2F0C"/>
    <w:rsid w:val="009D3109"/>
    <w:rsid w:val="009D3578"/>
    <w:rsid w:val="009D3A5F"/>
    <w:rsid w:val="009D5193"/>
    <w:rsid w:val="009D5C32"/>
    <w:rsid w:val="009D6472"/>
    <w:rsid w:val="009D79F4"/>
    <w:rsid w:val="009E001F"/>
    <w:rsid w:val="009E0F34"/>
    <w:rsid w:val="009E1F7A"/>
    <w:rsid w:val="009E31A3"/>
    <w:rsid w:val="009E3CD1"/>
    <w:rsid w:val="009E5837"/>
    <w:rsid w:val="009E5988"/>
    <w:rsid w:val="009E5AF5"/>
    <w:rsid w:val="009E5EB5"/>
    <w:rsid w:val="009E623F"/>
    <w:rsid w:val="009E71A9"/>
    <w:rsid w:val="009E74F0"/>
    <w:rsid w:val="009F0768"/>
    <w:rsid w:val="009F12F3"/>
    <w:rsid w:val="009F2A71"/>
    <w:rsid w:val="009F7867"/>
    <w:rsid w:val="009F7D66"/>
    <w:rsid w:val="00A00BD2"/>
    <w:rsid w:val="00A00CA5"/>
    <w:rsid w:val="00A00E56"/>
    <w:rsid w:val="00A01748"/>
    <w:rsid w:val="00A027F3"/>
    <w:rsid w:val="00A02FAD"/>
    <w:rsid w:val="00A032A2"/>
    <w:rsid w:val="00A03978"/>
    <w:rsid w:val="00A04782"/>
    <w:rsid w:val="00A05DF3"/>
    <w:rsid w:val="00A05EBB"/>
    <w:rsid w:val="00A0670C"/>
    <w:rsid w:val="00A06C09"/>
    <w:rsid w:val="00A07E08"/>
    <w:rsid w:val="00A108F6"/>
    <w:rsid w:val="00A12798"/>
    <w:rsid w:val="00A150AB"/>
    <w:rsid w:val="00A153BE"/>
    <w:rsid w:val="00A15DEE"/>
    <w:rsid w:val="00A167B5"/>
    <w:rsid w:val="00A168A6"/>
    <w:rsid w:val="00A16DBE"/>
    <w:rsid w:val="00A17C4F"/>
    <w:rsid w:val="00A20653"/>
    <w:rsid w:val="00A20A39"/>
    <w:rsid w:val="00A23069"/>
    <w:rsid w:val="00A238BD"/>
    <w:rsid w:val="00A243E4"/>
    <w:rsid w:val="00A2459D"/>
    <w:rsid w:val="00A24E23"/>
    <w:rsid w:val="00A25780"/>
    <w:rsid w:val="00A25F05"/>
    <w:rsid w:val="00A272F3"/>
    <w:rsid w:val="00A311AE"/>
    <w:rsid w:val="00A312A6"/>
    <w:rsid w:val="00A3130E"/>
    <w:rsid w:val="00A324CF"/>
    <w:rsid w:val="00A32E8B"/>
    <w:rsid w:val="00A32ED6"/>
    <w:rsid w:val="00A33F9C"/>
    <w:rsid w:val="00A344A5"/>
    <w:rsid w:val="00A346C3"/>
    <w:rsid w:val="00A34A89"/>
    <w:rsid w:val="00A35730"/>
    <w:rsid w:val="00A37134"/>
    <w:rsid w:val="00A37381"/>
    <w:rsid w:val="00A42A88"/>
    <w:rsid w:val="00A42D07"/>
    <w:rsid w:val="00A4393E"/>
    <w:rsid w:val="00A43D85"/>
    <w:rsid w:val="00A450C0"/>
    <w:rsid w:val="00A45468"/>
    <w:rsid w:val="00A455F8"/>
    <w:rsid w:val="00A459BA"/>
    <w:rsid w:val="00A4791B"/>
    <w:rsid w:val="00A503E3"/>
    <w:rsid w:val="00A50679"/>
    <w:rsid w:val="00A50A48"/>
    <w:rsid w:val="00A51242"/>
    <w:rsid w:val="00A5124F"/>
    <w:rsid w:val="00A51522"/>
    <w:rsid w:val="00A51573"/>
    <w:rsid w:val="00A51A5E"/>
    <w:rsid w:val="00A52895"/>
    <w:rsid w:val="00A53DA0"/>
    <w:rsid w:val="00A56C4B"/>
    <w:rsid w:val="00A5765D"/>
    <w:rsid w:val="00A6046A"/>
    <w:rsid w:val="00A607CB"/>
    <w:rsid w:val="00A60FF0"/>
    <w:rsid w:val="00A60FFE"/>
    <w:rsid w:val="00A6351F"/>
    <w:rsid w:val="00A63EF0"/>
    <w:rsid w:val="00A643E0"/>
    <w:rsid w:val="00A65A70"/>
    <w:rsid w:val="00A66F36"/>
    <w:rsid w:val="00A676D9"/>
    <w:rsid w:val="00A67EFC"/>
    <w:rsid w:val="00A7031E"/>
    <w:rsid w:val="00A70759"/>
    <w:rsid w:val="00A71140"/>
    <w:rsid w:val="00A72B7B"/>
    <w:rsid w:val="00A740E3"/>
    <w:rsid w:val="00A74692"/>
    <w:rsid w:val="00A7618B"/>
    <w:rsid w:val="00A7640B"/>
    <w:rsid w:val="00A7778B"/>
    <w:rsid w:val="00A803BC"/>
    <w:rsid w:val="00A80969"/>
    <w:rsid w:val="00A80C68"/>
    <w:rsid w:val="00A84805"/>
    <w:rsid w:val="00A858C5"/>
    <w:rsid w:val="00A86EA7"/>
    <w:rsid w:val="00A91244"/>
    <w:rsid w:val="00A91AA1"/>
    <w:rsid w:val="00A92776"/>
    <w:rsid w:val="00A93181"/>
    <w:rsid w:val="00A9342C"/>
    <w:rsid w:val="00A938E6"/>
    <w:rsid w:val="00A93CCF"/>
    <w:rsid w:val="00A95BD5"/>
    <w:rsid w:val="00A96F78"/>
    <w:rsid w:val="00A97207"/>
    <w:rsid w:val="00AA0117"/>
    <w:rsid w:val="00AA1087"/>
    <w:rsid w:val="00AA25A9"/>
    <w:rsid w:val="00AA26D9"/>
    <w:rsid w:val="00AA27F5"/>
    <w:rsid w:val="00AA3DEA"/>
    <w:rsid w:val="00AA4AE2"/>
    <w:rsid w:val="00AA51AD"/>
    <w:rsid w:val="00AA591E"/>
    <w:rsid w:val="00AA65C9"/>
    <w:rsid w:val="00AB0A32"/>
    <w:rsid w:val="00AB0E56"/>
    <w:rsid w:val="00AB3A15"/>
    <w:rsid w:val="00AB3EE7"/>
    <w:rsid w:val="00AB4ECC"/>
    <w:rsid w:val="00AB6601"/>
    <w:rsid w:val="00AB674E"/>
    <w:rsid w:val="00AB6D63"/>
    <w:rsid w:val="00AB6D79"/>
    <w:rsid w:val="00AB6F48"/>
    <w:rsid w:val="00AB7806"/>
    <w:rsid w:val="00AC02C1"/>
    <w:rsid w:val="00AC0AB6"/>
    <w:rsid w:val="00AC0C71"/>
    <w:rsid w:val="00AC10AD"/>
    <w:rsid w:val="00AC1E55"/>
    <w:rsid w:val="00AC429F"/>
    <w:rsid w:val="00AC5F27"/>
    <w:rsid w:val="00AC60B4"/>
    <w:rsid w:val="00AD00C5"/>
    <w:rsid w:val="00AD085F"/>
    <w:rsid w:val="00AD165F"/>
    <w:rsid w:val="00AD2794"/>
    <w:rsid w:val="00AD2DC5"/>
    <w:rsid w:val="00AD3455"/>
    <w:rsid w:val="00AD3CAD"/>
    <w:rsid w:val="00AD61F5"/>
    <w:rsid w:val="00AD69FF"/>
    <w:rsid w:val="00AD6F67"/>
    <w:rsid w:val="00AD702B"/>
    <w:rsid w:val="00AD72E6"/>
    <w:rsid w:val="00AD7311"/>
    <w:rsid w:val="00AD7641"/>
    <w:rsid w:val="00AD7C95"/>
    <w:rsid w:val="00AE0960"/>
    <w:rsid w:val="00AE0A7D"/>
    <w:rsid w:val="00AE1257"/>
    <w:rsid w:val="00AE1498"/>
    <w:rsid w:val="00AE3DE1"/>
    <w:rsid w:val="00AE44AC"/>
    <w:rsid w:val="00AE6E76"/>
    <w:rsid w:val="00AE7527"/>
    <w:rsid w:val="00AF03CF"/>
    <w:rsid w:val="00AF0DB8"/>
    <w:rsid w:val="00AF259C"/>
    <w:rsid w:val="00AF26B0"/>
    <w:rsid w:val="00AF2D54"/>
    <w:rsid w:val="00AF3458"/>
    <w:rsid w:val="00AF3F7B"/>
    <w:rsid w:val="00AF42B4"/>
    <w:rsid w:val="00AF4B8A"/>
    <w:rsid w:val="00AF4F1B"/>
    <w:rsid w:val="00AF53BE"/>
    <w:rsid w:val="00AF5D1E"/>
    <w:rsid w:val="00AF5EC6"/>
    <w:rsid w:val="00AF6E8A"/>
    <w:rsid w:val="00AF71D9"/>
    <w:rsid w:val="00AF7213"/>
    <w:rsid w:val="00AF7D92"/>
    <w:rsid w:val="00B011CC"/>
    <w:rsid w:val="00B01A0B"/>
    <w:rsid w:val="00B03340"/>
    <w:rsid w:val="00B04048"/>
    <w:rsid w:val="00B04DA6"/>
    <w:rsid w:val="00B04F3D"/>
    <w:rsid w:val="00B0519F"/>
    <w:rsid w:val="00B056DF"/>
    <w:rsid w:val="00B05702"/>
    <w:rsid w:val="00B05FA6"/>
    <w:rsid w:val="00B0606F"/>
    <w:rsid w:val="00B06835"/>
    <w:rsid w:val="00B06DD9"/>
    <w:rsid w:val="00B07CD6"/>
    <w:rsid w:val="00B07E52"/>
    <w:rsid w:val="00B07F7F"/>
    <w:rsid w:val="00B10010"/>
    <w:rsid w:val="00B11775"/>
    <w:rsid w:val="00B11AFC"/>
    <w:rsid w:val="00B11B81"/>
    <w:rsid w:val="00B123B5"/>
    <w:rsid w:val="00B12660"/>
    <w:rsid w:val="00B1298F"/>
    <w:rsid w:val="00B1302D"/>
    <w:rsid w:val="00B13B77"/>
    <w:rsid w:val="00B149A6"/>
    <w:rsid w:val="00B14DC2"/>
    <w:rsid w:val="00B1513F"/>
    <w:rsid w:val="00B15B31"/>
    <w:rsid w:val="00B15B89"/>
    <w:rsid w:val="00B1746F"/>
    <w:rsid w:val="00B17EA8"/>
    <w:rsid w:val="00B20725"/>
    <w:rsid w:val="00B20B94"/>
    <w:rsid w:val="00B22CD3"/>
    <w:rsid w:val="00B23414"/>
    <w:rsid w:val="00B2506B"/>
    <w:rsid w:val="00B25454"/>
    <w:rsid w:val="00B2628E"/>
    <w:rsid w:val="00B266B0"/>
    <w:rsid w:val="00B26E28"/>
    <w:rsid w:val="00B27044"/>
    <w:rsid w:val="00B27921"/>
    <w:rsid w:val="00B3000E"/>
    <w:rsid w:val="00B30B17"/>
    <w:rsid w:val="00B31787"/>
    <w:rsid w:val="00B326A8"/>
    <w:rsid w:val="00B329EB"/>
    <w:rsid w:val="00B33330"/>
    <w:rsid w:val="00B33508"/>
    <w:rsid w:val="00B3377E"/>
    <w:rsid w:val="00B35BC9"/>
    <w:rsid w:val="00B35DA4"/>
    <w:rsid w:val="00B36B65"/>
    <w:rsid w:val="00B37FEE"/>
    <w:rsid w:val="00B40A96"/>
    <w:rsid w:val="00B4184B"/>
    <w:rsid w:val="00B422A7"/>
    <w:rsid w:val="00B42A32"/>
    <w:rsid w:val="00B42FA6"/>
    <w:rsid w:val="00B43997"/>
    <w:rsid w:val="00B4399E"/>
    <w:rsid w:val="00B43A16"/>
    <w:rsid w:val="00B45C10"/>
    <w:rsid w:val="00B45CE1"/>
    <w:rsid w:val="00B46A75"/>
    <w:rsid w:val="00B46FB7"/>
    <w:rsid w:val="00B500CD"/>
    <w:rsid w:val="00B5091A"/>
    <w:rsid w:val="00B5239C"/>
    <w:rsid w:val="00B52FD2"/>
    <w:rsid w:val="00B53893"/>
    <w:rsid w:val="00B53E5A"/>
    <w:rsid w:val="00B548C2"/>
    <w:rsid w:val="00B55428"/>
    <w:rsid w:val="00B5547E"/>
    <w:rsid w:val="00B55E5C"/>
    <w:rsid w:val="00B570BF"/>
    <w:rsid w:val="00B57144"/>
    <w:rsid w:val="00B5729A"/>
    <w:rsid w:val="00B61188"/>
    <w:rsid w:val="00B63337"/>
    <w:rsid w:val="00B6369F"/>
    <w:rsid w:val="00B639D7"/>
    <w:rsid w:val="00B644CF"/>
    <w:rsid w:val="00B64AA7"/>
    <w:rsid w:val="00B66594"/>
    <w:rsid w:val="00B67805"/>
    <w:rsid w:val="00B70A76"/>
    <w:rsid w:val="00B7113A"/>
    <w:rsid w:val="00B721CD"/>
    <w:rsid w:val="00B7267A"/>
    <w:rsid w:val="00B726FF"/>
    <w:rsid w:val="00B7291A"/>
    <w:rsid w:val="00B72AA4"/>
    <w:rsid w:val="00B75454"/>
    <w:rsid w:val="00B76BCD"/>
    <w:rsid w:val="00B76EE9"/>
    <w:rsid w:val="00B77880"/>
    <w:rsid w:val="00B77FD9"/>
    <w:rsid w:val="00B80D90"/>
    <w:rsid w:val="00B82537"/>
    <w:rsid w:val="00B82613"/>
    <w:rsid w:val="00B828B5"/>
    <w:rsid w:val="00B83B0D"/>
    <w:rsid w:val="00B84E51"/>
    <w:rsid w:val="00B84E9C"/>
    <w:rsid w:val="00B85522"/>
    <w:rsid w:val="00B869DF"/>
    <w:rsid w:val="00B90E2A"/>
    <w:rsid w:val="00B90F2A"/>
    <w:rsid w:val="00B9198D"/>
    <w:rsid w:val="00B93008"/>
    <w:rsid w:val="00B9406D"/>
    <w:rsid w:val="00B944C0"/>
    <w:rsid w:val="00B94BA7"/>
    <w:rsid w:val="00B94BE9"/>
    <w:rsid w:val="00B94C49"/>
    <w:rsid w:val="00B94E0E"/>
    <w:rsid w:val="00B958AF"/>
    <w:rsid w:val="00B96201"/>
    <w:rsid w:val="00B97CA3"/>
    <w:rsid w:val="00BA143E"/>
    <w:rsid w:val="00BA2E84"/>
    <w:rsid w:val="00BA3479"/>
    <w:rsid w:val="00BA3D7B"/>
    <w:rsid w:val="00BA76A9"/>
    <w:rsid w:val="00BA79A3"/>
    <w:rsid w:val="00BB22A6"/>
    <w:rsid w:val="00BB3E2B"/>
    <w:rsid w:val="00BB5043"/>
    <w:rsid w:val="00BB5D1C"/>
    <w:rsid w:val="00BB6552"/>
    <w:rsid w:val="00BB6B9B"/>
    <w:rsid w:val="00BB754F"/>
    <w:rsid w:val="00BC07D4"/>
    <w:rsid w:val="00BC0A5D"/>
    <w:rsid w:val="00BC0BE3"/>
    <w:rsid w:val="00BC106B"/>
    <w:rsid w:val="00BC1522"/>
    <w:rsid w:val="00BC1570"/>
    <w:rsid w:val="00BC1AD9"/>
    <w:rsid w:val="00BC32E7"/>
    <w:rsid w:val="00BC478E"/>
    <w:rsid w:val="00BC4958"/>
    <w:rsid w:val="00BC58B9"/>
    <w:rsid w:val="00BC61BC"/>
    <w:rsid w:val="00BC6A49"/>
    <w:rsid w:val="00BC746D"/>
    <w:rsid w:val="00BD0E81"/>
    <w:rsid w:val="00BD3E68"/>
    <w:rsid w:val="00BD598A"/>
    <w:rsid w:val="00BD692E"/>
    <w:rsid w:val="00BD75B4"/>
    <w:rsid w:val="00BD7BFE"/>
    <w:rsid w:val="00BD7D14"/>
    <w:rsid w:val="00BE02B4"/>
    <w:rsid w:val="00BE0A4E"/>
    <w:rsid w:val="00BE1553"/>
    <w:rsid w:val="00BE2797"/>
    <w:rsid w:val="00BE3BE1"/>
    <w:rsid w:val="00BE4EC9"/>
    <w:rsid w:val="00BE631E"/>
    <w:rsid w:val="00BE6D38"/>
    <w:rsid w:val="00BE7D8B"/>
    <w:rsid w:val="00BF0BD4"/>
    <w:rsid w:val="00BF0CCF"/>
    <w:rsid w:val="00BF0FC5"/>
    <w:rsid w:val="00BF10BC"/>
    <w:rsid w:val="00BF21AC"/>
    <w:rsid w:val="00BF2964"/>
    <w:rsid w:val="00BF2E53"/>
    <w:rsid w:val="00BF3133"/>
    <w:rsid w:val="00BF3669"/>
    <w:rsid w:val="00BF3C0D"/>
    <w:rsid w:val="00BF711C"/>
    <w:rsid w:val="00BF74BE"/>
    <w:rsid w:val="00BF7C74"/>
    <w:rsid w:val="00C00ED8"/>
    <w:rsid w:val="00C0208F"/>
    <w:rsid w:val="00C02367"/>
    <w:rsid w:val="00C02AE2"/>
    <w:rsid w:val="00C02E65"/>
    <w:rsid w:val="00C03309"/>
    <w:rsid w:val="00C067D5"/>
    <w:rsid w:val="00C072FE"/>
    <w:rsid w:val="00C12E39"/>
    <w:rsid w:val="00C1339A"/>
    <w:rsid w:val="00C13ECA"/>
    <w:rsid w:val="00C14164"/>
    <w:rsid w:val="00C15D8E"/>
    <w:rsid w:val="00C17012"/>
    <w:rsid w:val="00C178FB"/>
    <w:rsid w:val="00C214B4"/>
    <w:rsid w:val="00C22B28"/>
    <w:rsid w:val="00C22B5A"/>
    <w:rsid w:val="00C24077"/>
    <w:rsid w:val="00C257B7"/>
    <w:rsid w:val="00C272E8"/>
    <w:rsid w:val="00C30B12"/>
    <w:rsid w:val="00C311EC"/>
    <w:rsid w:val="00C320C0"/>
    <w:rsid w:val="00C33359"/>
    <w:rsid w:val="00C348D6"/>
    <w:rsid w:val="00C35389"/>
    <w:rsid w:val="00C365E7"/>
    <w:rsid w:val="00C36E34"/>
    <w:rsid w:val="00C37D8B"/>
    <w:rsid w:val="00C404EE"/>
    <w:rsid w:val="00C40D2D"/>
    <w:rsid w:val="00C40FC3"/>
    <w:rsid w:val="00C4171B"/>
    <w:rsid w:val="00C42689"/>
    <w:rsid w:val="00C42988"/>
    <w:rsid w:val="00C42BD4"/>
    <w:rsid w:val="00C43547"/>
    <w:rsid w:val="00C43807"/>
    <w:rsid w:val="00C43FF0"/>
    <w:rsid w:val="00C44641"/>
    <w:rsid w:val="00C45EF5"/>
    <w:rsid w:val="00C46B7E"/>
    <w:rsid w:val="00C50A4E"/>
    <w:rsid w:val="00C50CE4"/>
    <w:rsid w:val="00C51A73"/>
    <w:rsid w:val="00C520B1"/>
    <w:rsid w:val="00C522D6"/>
    <w:rsid w:val="00C53BBB"/>
    <w:rsid w:val="00C54020"/>
    <w:rsid w:val="00C5406F"/>
    <w:rsid w:val="00C545C5"/>
    <w:rsid w:val="00C55566"/>
    <w:rsid w:val="00C60237"/>
    <w:rsid w:val="00C6038F"/>
    <w:rsid w:val="00C61D4B"/>
    <w:rsid w:val="00C62B0A"/>
    <w:rsid w:val="00C63F08"/>
    <w:rsid w:val="00C640FE"/>
    <w:rsid w:val="00C6528C"/>
    <w:rsid w:val="00C655E5"/>
    <w:rsid w:val="00C661E8"/>
    <w:rsid w:val="00C6648F"/>
    <w:rsid w:val="00C70084"/>
    <w:rsid w:val="00C70C3C"/>
    <w:rsid w:val="00C7235B"/>
    <w:rsid w:val="00C72E18"/>
    <w:rsid w:val="00C731AD"/>
    <w:rsid w:val="00C73553"/>
    <w:rsid w:val="00C7380B"/>
    <w:rsid w:val="00C74421"/>
    <w:rsid w:val="00C7542D"/>
    <w:rsid w:val="00C75F2F"/>
    <w:rsid w:val="00C75FEE"/>
    <w:rsid w:val="00C76F1D"/>
    <w:rsid w:val="00C77202"/>
    <w:rsid w:val="00C77D26"/>
    <w:rsid w:val="00C80BDF"/>
    <w:rsid w:val="00C83E64"/>
    <w:rsid w:val="00C84D39"/>
    <w:rsid w:val="00C85277"/>
    <w:rsid w:val="00C8562B"/>
    <w:rsid w:val="00C85B9D"/>
    <w:rsid w:val="00C85D76"/>
    <w:rsid w:val="00C869A3"/>
    <w:rsid w:val="00C873AC"/>
    <w:rsid w:val="00C906C6"/>
    <w:rsid w:val="00C90B0D"/>
    <w:rsid w:val="00C93462"/>
    <w:rsid w:val="00C94384"/>
    <w:rsid w:val="00C94A34"/>
    <w:rsid w:val="00C94C2B"/>
    <w:rsid w:val="00C96860"/>
    <w:rsid w:val="00C96F79"/>
    <w:rsid w:val="00C97146"/>
    <w:rsid w:val="00C97CF9"/>
    <w:rsid w:val="00CA0642"/>
    <w:rsid w:val="00CA17DD"/>
    <w:rsid w:val="00CA1863"/>
    <w:rsid w:val="00CA192A"/>
    <w:rsid w:val="00CA26CE"/>
    <w:rsid w:val="00CA391D"/>
    <w:rsid w:val="00CA3ACD"/>
    <w:rsid w:val="00CA4507"/>
    <w:rsid w:val="00CA4F8B"/>
    <w:rsid w:val="00CA519F"/>
    <w:rsid w:val="00CA71A5"/>
    <w:rsid w:val="00CB0716"/>
    <w:rsid w:val="00CB09DA"/>
    <w:rsid w:val="00CB0BD9"/>
    <w:rsid w:val="00CB1CAC"/>
    <w:rsid w:val="00CB1D87"/>
    <w:rsid w:val="00CB1DE8"/>
    <w:rsid w:val="00CB1E3B"/>
    <w:rsid w:val="00CB1F1D"/>
    <w:rsid w:val="00CB3B61"/>
    <w:rsid w:val="00CB4212"/>
    <w:rsid w:val="00CB600D"/>
    <w:rsid w:val="00CB646D"/>
    <w:rsid w:val="00CB6F29"/>
    <w:rsid w:val="00CB71F8"/>
    <w:rsid w:val="00CC26DB"/>
    <w:rsid w:val="00CC300C"/>
    <w:rsid w:val="00CC35AE"/>
    <w:rsid w:val="00CC36D2"/>
    <w:rsid w:val="00CC3DAA"/>
    <w:rsid w:val="00CC43B0"/>
    <w:rsid w:val="00CC49C7"/>
    <w:rsid w:val="00CC4C2C"/>
    <w:rsid w:val="00CC5057"/>
    <w:rsid w:val="00CC5496"/>
    <w:rsid w:val="00CC5603"/>
    <w:rsid w:val="00CC587F"/>
    <w:rsid w:val="00CC6279"/>
    <w:rsid w:val="00CC75DE"/>
    <w:rsid w:val="00CD078F"/>
    <w:rsid w:val="00CD121E"/>
    <w:rsid w:val="00CD1922"/>
    <w:rsid w:val="00CD28F0"/>
    <w:rsid w:val="00CD3ED8"/>
    <w:rsid w:val="00CD736C"/>
    <w:rsid w:val="00CD761D"/>
    <w:rsid w:val="00CD76B5"/>
    <w:rsid w:val="00CE2346"/>
    <w:rsid w:val="00CE2B02"/>
    <w:rsid w:val="00CE4F2D"/>
    <w:rsid w:val="00CE6A8A"/>
    <w:rsid w:val="00CE6F0F"/>
    <w:rsid w:val="00CE6F23"/>
    <w:rsid w:val="00CE7C7C"/>
    <w:rsid w:val="00CF002F"/>
    <w:rsid w:val="00CF0246"/>
    <w:rsid w:val="00CF0C02"/>
    <w:rsid w:val="00CF1899"/>
    <w:rsid w:val="00CF2157"/>
    <w:rsid w:val="00CF2483"/>
    <w:rsid w:val="00CF24E2"/>
    <w:rsid w:val="00CF393D"/>
    <w:rsid w:val="00CF4ABD"/>
    <w:rsid w:val="00CF4BC8"/>
    <w:rsid w:val="00CF5A53"/>
    <w:rsid w:val="00CF5D28"/>
    <w:rsid w:val="00CF68CF"/>
    <w:rsid w:val="00CF6942"/>
    <w:rsid w:val="00CF69A1"/>
    <w:rsid w:val="00CF6F1E"/>
    <w:rsid w:val="00D001F9"/>
    <w:rsid w:val="00D0036E"/>
    <w:rsid w:val="00D00BB7"/>
    <w:rsid w:val="00D01EAD"/>
    <w:rsid w:val="00D035B9"/>
    <w:rsid w:val="00D060FF"/>
    <w:rsid w:val="00D064E8"/>
    <w:rsid w:val="00D06572"/>
    <w:rsid w:val="00D065CD"/>
    <w:rsid w:val="00D06A32"/>
    <w:rsid w:val="00D07D93"/>
    <w:rsid w:val="00D112E1"/>
    <w:rsid w:val="00D1144C"/>
    <w:rsid w:val="00D12325"/>
    <w:rsid w:val="00D14487"/>
    <w:rsid w:val="00D15E7E"/>
    <w:rsid w:val="00D162EF"/>
    <w:rsid w:val="00D17F03"/>
    <w:rsid w:val="00D20016"/>
    <w:rsid w:val="00D207A7"/>
    <w:rsid w:val="00D20CD6"/>
    <w:rsid w:val="00D20E00"/>
    <w:rsid w:val="00D21A81"/>
    <w:rsid w:val="00D21DBE"/>
    <w:rsid w:val="00D2279F"/>
    <w:rsid w:val="00D22AF1"/>
    <w:rsid w:val="00D22E93"/>
    <w:rsid w:val="00D242DA"/>
    <w:rsid w:val="00D26448"/>
    <w:rsid w:val="00D264CE"/>
    <w:rsid w:val="00D26670"/>
    <w:rsid w:val="00D27137"/>
    <w:rsid w:val="00D275CA"/>
    <w:rsid w:val="00D27B8B"/>
    <w:rsid w:val="00D31B6E"/>
    <w:rsid w:val="00D3232B"/>
    <w:rsid w:val="00D3239F"/>
    <w:rsid w:val="00D324A4"/>
    <w:rsid w:val="00D3250C"/>
    <w:rsid w:val="00D328F6"/>
    <w:rsid w:val="00D3462C"/>
    <w:rsid w:val="00D35198"/>
    <w:rsid w:val="00D3584B"/>
    <w:rsid w:val="00D376B1"/>
    <w:rsid w:val="00D376F7"/>
    <w:rsid w:val="00D41004"/>
    <w:rsid w:val="00D42240"/>
    <w:rsid w:val="00D427C3"/>
    <w:rsid w:val="00D42EB8"/>
    <w:rsid w:val="00D44922"/>
    <w:rsid w:val="00D44932"/>
    <w:rsid w:val="00D46111"/>
    <w:rsid w:val="00D47953"/>
    <w:rsid w:val="00D47C16"/>
    <w:rsid w:val="00D502AF"/>
    <w:rsid w:val="00D503C5"/>
    <w:rsid w:val="00D50709"/>
    <w:rsid w:val="00D50764"/>
    <w:rsid w:val="00D50C12"/>
    <w:rsid w:val="00D518FF"/>
    <w:rsid w:val="00D51A77"/>
    <w:rsid w:val="00D52751"/>
    <w:rsid w:val="00D53010"/>
    <w:rsid w:val="00D5354F"/>
    <w:rsid w:val="00D53649"/>
    <w:rsid w:val="00D53830"/>
    <w:rsid w:val="00D54695"/>
    <w:rsid w:val="00D54FB3"/>
    <w:rsid w:val="00D55889"/>
    <w:rsid w:val="00D56B5F"/>
    <w:rsid w:val="00D57A3F"/>
    <w:rsid w:val="00D57AF0"/>
    <w:rsid w:val="00D57DCF"/>
    <w:rsid w:val="00D60289"/>
    <w:rsid w:val="00D60D47"/>
    <w:rsid w:val="00D61FC2"/>
    <w:rsid w:val="00D62ECD"/>
    <w:rsid w:val="00D630F6"/>
    <w:rsid w:val="00D64426"/>
    <w:rsid w:val="00D645A3"/>
    <w:rsid w:val="00D65D78"/>
    <w:rsid w:val="00D664F0"/>
    <w:rsid w:val="00D67BC5"/>
    <w:rsid w:val="00D7021B"/>
    <w:rsid w:val="00D7073E"/>
    <w:rsid w:val="00D70D33"/>
    <w:rsid w:val="00D71749"/>
    <w:rsid w:val="00D720EE"/>
    <w:rsid w:val="00D73077"/>
    <w:rsid w:val="00D736A2"/>
    <w:rsid w:val="00D73C57"/>
    <w:rsid w:val="00D742FF"/>
    <w:rsid w:val="00D754C4"/>
    <w:rsid w:val="00D758B3"/>
    <w:rsid w:val="00D76ADC"/>
    <w:rsid w:val="00D77413"/>
    <w:rsid w:val="00D80831"/>
    <w:rsid w:val="00D80F4C"/>
    <w:rsid w:val="00D81F10"/>
    <w:rsid w:val="00D8201E"/>
    <w:rsid w:val="00D82E0A"/>
    <w:rsid w:val="00D842A0"/>
    <w:rsid w:val="00D84A57"/>
    <w:rsid w:val="00D84C3B"/>
    <w:rsid w:val="00D854AC"/>
    <w:rsid w:val="00D874DF"/>
    <w:rsid w:val="00D8764A"/>
    <w:rsid w:val="00D87A12"/>
    <w:rsid w:val="00D90C06"/>
    <w:rsid w:val="00D918F4"/>
    <w:rsid w:val="00D930E1"/>
    <w:rsid w:val="00D9415C"/>
    <w:rsid w:val="00D942CC"/>
    <w:rsid w:val="00D94ADE"/>
    <w:rsid w:val="00D94D87"/>
    <w:rsid w:val="00D962DC"/>
    <w:rsid w:val="00D96E0A"/>
    <w:rsid w:val="00D97BB5"/>
    <w:rsid w:val="00DA180C"/>
    <w:rsid w:val="00DA1EF7"/>
    <w:rsid w:val="00DA3E7B"/>
    <w:rsid w:val="00DA451D"/>
    <w:rsid w:val="00DA56DB"/>
    <w:rsid w:val="00DA6452"/>
    <w:rsid w:val="00DA6C81"/>
    <w:rsid w:val="00DA6FE9"/>
    <w:rsid w:val="00DA7925"/>
    <w:rsid w:val="00DA7FF0"/>
    <w:rsid w:val="00DB0AB8"/>
    <w:rsid w:val="00DB0D2A"/>
    <w:rsid w:val="00DB11CD"/>
    <w:rsid w:val="00DB1DAB"/>
    <w:rsid w:val="00DB39D4"/>
    <w:rsid w:val="00DB3A47"/>
    <w:rsid w:val="00DB4E06"/>
    <w:rsid w:val="00DB5636"/>
    <w:rsid w:val="00DB6A80"/>
    <w:rsid w:val="00DB6C06"/>
    <w:rsid w:val="00DB7B06"/>
    <w:rsid w:val="00DC1A79"/>
    <w:rsid w:val="00DC23A1"/>
    <w:rsid w:val="00DC2917"/>
    <w:rsid w:val="00DC2CCF"/>
    <w:rsid w:val="00DC3A9D"/>
    <w:rsid w:val="00DC3FF5"/>
    <w:rsid w:val="00DC48E1"/>
    <w:rsid w:val="00DC6C1E"/>
    <w:rsid w:val="00DC708C"/>
    <w:rsid w:val="00DC7951"/>
    <w:rsid w:val="00DD0F95"/>
    <w:rsid w:val="00DD1C4B"/>
    <w:rsid w:val="00DD1F7B"/>
    <w:rsid w:val="00DD229E"/>
    <w:rsid w:val="00DD3029"/>
    <w:rsid w:val="00DD44C7"/>
    <w:rsid w:val="00DD4AFD"/>
    <w:rsid w:val="00DD55E0"/>
    <w:rsid w:val="00DD5E12"/>
    <w:rsid w:val="00DD6A61"/>
    <w:rsid w:val="00DD7D27"/>
    <w:rsid w:val="00DE0C66"/>
    <w:rsid w:val="00DE1904"/>
    <w:rsid w:val="00DE2589"/>
    <w:rsid w:val="00DE3202"/>
    <w:rsid w:val="00DE3DBB"/>
    <w:rsid w:val="00DE43A2"/>
    <w:rsid w:val="00DE4A74"/>
    <w:rsid w:val="00DE4B05"/>
    <w:rsid w:val="00DE541C"/>
    <w:rsid w:val="00DE5F40"/>
    <w:rsid w:val="00DE737B"/>
    <w:rsid w:val="00DF0587"/>
    <w:rsid w:val="00DF100B"/>
    <w:rsid w:val="00DF23CA"/>
    <w:rsid w:val="00DF2929"/>
    <w:rsid w:val="00DF2ED3"/>
    <w:rsid w:val="00DF3B76"/>
    <w:rsid w:val="00DF4359"/>
    <w:rsid w:val="00DF4D53"/>
    <w:rsid w:val="00DF4FA9"/>
    <w:rsid w:val="00DF573B"/>
    <w:rsid w:val="00DF6773"/>
    <w:rsid w:val="00DF6E3F"/>
    <w:rsid w:val="00DF7742"/>
    <w:rsid w:val="00DF7751"/>
    <w:rsid w:val="00E031BB"/>
    <w:rsid w:val="00E0424A"/>
    <w:rsid w:val="00E0520E"/>
    <w:rsid w:val="00E0576C"/>
    <w:rsid w:val="00E0626B"/>
    <w:rsid w:val="00E068BC"/>
    <w:rsid w:val="00E073F0"/>
    <w:rsid w:val="00E07E4D"/>
    <w:rsid w:val="00E10761"/>
    <w:rsid w:val="00E108E4"/>
    <w:rsid w:val="00E11D7A"/>
    <w:rsid w:val="00E11EEB"/>
    <w:rsid w:val="00E128F2"/>
    <w:rsid w:val="00E13883"/>
    <w:rsid w:val="00E13EE4"/>
    <w:rsid w:val="00E13F64"/>
    <w:rsid w:val="00E16463"/>
    <w:rsid w:val="00E20921"/>
    <w:rsid w:val="00E20AD3"/>
    <w:rsid w:val="00E20CCC"/>
    <w:rsid w:val="00E239D1"/>
    <w:rsid w:val="00E26727"/>
    <w:rsid w:val="00E26970"/>
    <w:rsid w:val="00E27791"/>
    <w:rsid w:val="00E30F2D"/>
    <w:rsid w:val="00E313D4"/>
    <w:rsid w:val="00E3197F"/>
    <w:rsid w:val="00E319DB"/>
    <w:rsid w:val="00E31AFC"/>
    <w:rsid w:val="00E33B0B"/>
    <w:rsid w:val="00E3409E"/>
    <w:rsid w:val="00E34F76"/>
    <w:rsid w:val="00E36893"/>
    <w:rsid w:val="00E3700A"/>
    <w:rsid w:val="00E372D9"/>
    <w:rsid w:val="00E37BE5"/>
    <w:rsid w:val="00E41A27"/>
    <w:rsid w:val="00E4285A"/>
    <w:rsid w:val="00E430C7"/>
    <w:rsid w:val="00E45832"/>
    <w:rsid w:val="00E4608B"/>
    <w:rsid w:val="00E469B2"/>
    <w:rsid w:val="00E47767"/>
    <w:rsid w:val="00E501D3"/>
    <w:rsid w:val="00E5134D"/>
    <w:rsid w:val="00E53A01"/>
    <w:rsid w:val="00E54961"/>
    <w:rsid w:val="00E564C4"/>
    <w:rsid w:val="00E567C9"/>
    <w:rsid w:val="00E57446"/>
    <w:rsid w:val="00E604C4"/>
    <w:rsid w:val="00E60809"/>
    <w:rsid w:val="00E60991"/>
    <w:rsid w:val="00E60BEA"/>
    <w:rsid w:val="00E61300"/>
    <w:rsid w:val="00E614F2"/>
    <w:rsid w:val="00E635B9"/>
    <w:rsid w:val="00E641F4"/>
    <w:rsid w:val="00E65D15"/>
    <w:rsid w:val="00E66C49"/>
    <w:rsid w:val="00E67EE5"/>
    <w:rsid w:val="00E7013A"/>
    <w:rsid w:val="00E74F5D"/>
    <w:rsid w:val="00E76034"/>
    <w:rsid w:val="00E769A9"/>
    <w:rsid w:val="00E80371"/>
    <w:rsid w:val="00E80440"/>
    <w:rsid w:val="00E80515"/>
    <w:rsid w:val="00E81752"/>
    <w:rsid w:val="00E817E0"/>
    <w:rsid w:val="00E819FB"/>
    <w:rsid w:val="00E82B3D"/>
    <w:rsid w:val="00E82EE4"/>
    <w:rsid w:val="00E82F13"/>
    <w:rsid w:val="00E831E7"/>
    <w:rsid w:val="00E834D6"/>
    <w:rsid w:val="00E843B5"/>
    <w:rsid w:val="00E84A3B"/>
    <w:rsid w:val="00E85307"/>
    <w:rsid w:val="00E86508"/>
    <w:rsid w:val="00E87E13"/>
    <w:rsid w:val="00E907E4"/>
    <w:rsid w:val="00E90A24"/>
    <w:rsid w:val="00E90C34"/>
    <w:rsid w:val="00E90F01"/>
    <w:rsid w:val="00E919AC"/>
    <w:rsid w:val="00E91AC8"/>
    <w:rsid w:val="00E946A6"/>
    <w:rsid w:val="00E947E4"/>
    <w:rsid w:val="00E94C9F"/>
    <w:rsid w:val="00E95564"/>
    <w:rsid w:val="00E95AAD"/>
    <w:rsid w:val="00E96A29"/>
    <w:rsid w:val="00E96B28"/>
    <w:rsid w:val="00E96FE6"/>
    <w:rsid w:val="00E97477"/>
    <w:rsid w:val="00E97652"/>
    <w:rsid w:val="00E9765F"/>
    <w:rsid w:val="00EA0A5C"/>
    <w:rsid w:val="00EA0AD2"/>
    <w:rsid w:val="00EA0CF0"/>
    <w:rsid w:val="00EA19DC"/>
    <w:rsid w:val="00EA1D43"/>
    <w:rsid w:val="00EA20B0"/>
    <w:rsid w:val="00EA4A9D"/>
    <w:rsid w:val="00EA4EC9"/>
    <w:rsid w:val="00EA5E0F"/>
    <w:rsid w:val="00EA67DA"/>
    <w:rsid w:val="00EA6FE4"/>
    <w:rsid w:val="00EA7723"/>
    <w:rsid w:val="00EA7F4C"/>
    <w:rsid w:val="00EB1D47"/>
    <w:rsid w:val="00EB2146"/>
    <w:rsid w:val="00EB2317"/>
    <w:rsid w:val="00EB279B"/>
    <w:rsid w:val="00EB2ABB"/>
    <w:rsid w:val="00EB3631"/>
    <w:rsid w:val="00EB55CA"/>
    <w:rsid w:val="00EB584C"/>
    <w:rsid w:val="00EB5D88"/>
    <w:rsid w:val="00EB7307"/>
    <w:rsid w:val="00EC14B0"/>
    <w:rsid w:val="00EC204E"/>
    <w:rsid w:val="00EC249E"/>
    <w:rsid w:val="00EC2CFF"/>
    <w:rsid w:val="00EC440C"/>
    <w:rsid w:val="00EC4D33"/>
    <w:rsid w:val="00EC5F2F"/>
    <w:rsid w:val="00EC61E4"/>
    <w:rsid w:val="00EC651E"/>
    <w:rsid w:val="00EC692E"/>
    <w:rsid w:val="00EC6D57"/>
    <w:rsid w:val="00EC745E"/>
    <w:rsid w:val="00EC7EAF"/>
    <w:rsid w:val="00ED1759"/>
    <w:rsid w:val="00ED27C3"/>
    <w:rsid w:val="00ED33AE"/>
    <w:rsid w:val="00ED3775"/>
    <w:rsid w:val="00ED427D"/>
    <w:rsid w:val="00ED4A6D"/>
    <w:rsid w:val="00ED61E6"/>
    <w:rsid w:val="00ED6D4A"/>
    <w:rsid w:val="00ED6E42"/>
    <w:rsid w:val="00ED738C"/>
    <w:rsid w:val="00ED7918"/>
    <w:rsid w:val="00ED7FD3"/>
    <w:rsid w:val="00EE078B"/>
    <w:rsid w:val="00EE3663"/>
    <w:rsid w:val="00EE41C4"/>
    <w:rsid w:val="00EE4A40"/>
    <w:rsid w:val="00EE76A9"/>
    <w:rsid w:val="00EE799E"/>
    <w:rsid w:val="00EE7C7E"/>
    <w:rsid w:val="00EE7CA8"/>
    <w:rsid w:val="00EE7FA7"/>
    <w:rsid w:val="00EF1093"/>
    <w:rsid w:val="00EF1FCB"/>
    <w:rsid w:val="00EF21C3"/>
    <w:rsid w:val="00EF2E6B"/>
    <w:rsid w:val="00EF58AE"/>
    <w:rsid w:val="00EF6091"/>
    <w:rsid w:val="00EF614C"/>
    <w:rsid w:val="00F0030E"/>
    <w:rsid w:val="00F00405"/>
    <w:rsid w:val="00F00CD1"/>
    <w:rsid w:val="00F01E6B"/>
    <w:rsid w:val="00F0241C"/>
    <w:rsid w:val="00F029B8"/>
    <w:rsid w:val="00F04091"/>
    <w:rsid w:val="00F05759"/>
    <w:rsid w:val="00F10CB9"/>
    <w:rsid w:val="00F110D5"/>
    <w:rsid w:val="00F12351"/>
    <w:rsid w:val="00F16739"/>
    <w:rsid w:val="00F16DE2"/>
    <w:rsid w:val="00F17C5F"/>
    <w:rsid w:val="00F200EF"/>
    <w:rsid w:val="00F2052B"/>
    <w:rsid w:val="00F210C7"/>
    <w:rsid w:val="00F213FF"/>
    <w:rsid w:val="00F221B1"/>
    <w:rsid w:val="00F2260F"/>
    <w:rsid w:val="00F242AD"/>
    <w:rsid w:val="00F247F2"/>
    <w:rsid w:val="00F252A8"/>
    <w:rsid w:val="00F2608D"/>
    <w:rsid w:val="00F2619B"/>
    <w:rsid w:val="00F265F7"/>
    <w:rsid w:val="00F266DF"/>
    <w:rsid w:val="00F27A9C"/>
    <w:rsid w:val="00F27C15"/>
    <w:rsid w:val="00F27FA6"/>
    <w:rsid w:val="00F30B70"/>
    <w:rsid w:val="00F30C74"/>
    <w:rsid w:val="00F321E4"/>
    <w:rsid w:val="00F33DC8"/>
    <w:rsid w:val="00F34350"/>
    <w:rsid w:val="00F34444"/>
    <w:rsid w:val="00F34F36"/>
    <w:rsid w:val="00F360A6"/>
    <w:rsid w:val="00F36F33"/>
    <w:rsid w:val="00F4065A"/>
    <w:rsid w:val="00F40D83"/>
    <w:rsid w:val="00F40F19"/>
    <w:rsid w:val="00F4275C"/>
    <w:rsid w:val="00F450A9"/>
    <w:rsid w:val="00F4516E"/>
    <w:rsid w:val="00F45693"/>
    <w:rsid w:val="00F47983"/>
    <w:rsid w:val="00F47C8B"/>
    <w:rsid w:val="00F506DF"/>
    <w:rsid w:val="00F51F04"/>
    <w:rsid w:val="00F52339"/>
    <w:rsid w:val="00F5277A"/>
    <w:rsid w:val="00F532E8"/>
    <w:rsid w:val="00F537FF"/>
    <w:rsid w:val="00F54405"/>
    <w:rsid w:val="00F560FE"/>
    <w:rsid w:val="00F5669F"/>
    <w:rsid w:val="00F5681C"/>
    <w:rsid w:val="00F605B6"/>
    <w:rsid w:val="00F6111C"/>
    <w:rsid w:val="00F613EC"/>
    <w:rsid w:val="00F614C0"/>
    <w:rsid w:val="00F61647"/>
    <w:rsid w:val="00F61718"/>
    <w:rsid w:val="00F61F5F"/>
    <w:rsid w:val="00F64519"/>
    <w:rsid w:val="00F64D5B"/>
    <w:rsid w:val="00F657CF"/>
    <w:rsid w:val="00F66A00"/>
    <w:rsid w:val="00F713A3"/>
    <w:rsid w:val="00F719B0"/>
    <w:rsid w:val="00F71A8F"/>
    <w:rsid w:val="00F73E5A"/>
    <w:rsid w:val="00F75330"/>
    <w:rsid w:val="00F76410"/>
    <w:rsid w:val="00F76BD9"/>
    <w:rsid w:val="00F80318"/>
    <w:rsid w:val="00F80703"/>
    <w:rsid w:val="00F80948"/>
    <w:rsid w:val="00F80A7F"/>
    <w:rsid w:val="00F81387"/>
    <w:rsid w:val="00F81E3D"/>
    <w:rsid w:val="00F8214F"/>
    <w:rsid w:val="00F822E3"/>
    <w:rsid w:val="00F82866"/>
    <w:rsid w:val="00F84421"/>
    <w:rsid w:val="00F8449B"/>
    <w:rsid w:val="00F84D8D"/>
    <w:rsid w:val="00F85691"/>
    <w:rsid w:val="00F87032"/>
    <w:rsid w:val="00F87094"/>
    <w:rsid w:val="00F87AB3"/>
    <w:rsid w:val="00F913DC"/>
    <w:rsid w:val="00F917FE"/>
    <w:rsid w:val="00F91DDA"/>
    <w:rsid w:val="00F9237F"/>
    <w:rsid w:val="00F93646"/>
    <w:rsid w:val="00F9397A"/>
    <w:rsid w:val="00F93A37"/>
    <w:rsid w:val="00F94182"/>
    <w:rsid w:val="00F944D9"/>
    <w:rsid w:val="00F94DB3"/>
    <w:rsid w:val="00F9606C"/>
    <w:rsid w:val="00F96500"/>
    <w:rsid w:val="00FA145C"/>
    <w:rsid w:val="00FA2C70"/>
    <w:rsid w:val="00FA3F80"/>
    <w:rsid w:val="00FA413A"/>
    <w:rsid w:val="00FA4144"/>
    <w:rsid w:val="00FA4DDF"/>
    <w:rsid w:val="00FA68DC"/>
    <w:rsid w:val="00FA6E7F"/>
    <w:rsid w:val="00FA7114"/>
    <w:rsid w:val="00FA73C0"/>
    <w:rsid w:val="00FB0553"/>
    <w:rsid w:val="00FB0826"/>
    <w:rsid w:val="00FB2379"/>
    <w:rsid w:val="00FB31C3"/>
    <w:rsid w:val="00FB4A7A"/>
    <w:rsid w:val="00FB4B8A"/>
    <w:rsid w:val="00FB5152"/>
    <w:rsid w:val="00FB59FD"/>
    <w:rsid w:val="00FB680E"/>
    <w:rsid w:val="00FC0065"/>
    <w:rsid w:val="00FC3AEE"/>
    <w:rsid w:val="00FC56FA"/>
    <w:rsid w:val="00FC6238"/>
    <w:rsid w:val="00FC78AD"/>
    <w:rsid w:val="00FD0D70"/>
    <w:rsid w:val="00FD1E00"/>
    <w:rsid w:val="00FD22EB"/>
    <w:rsid w:val="00FD33FC"/>
    <w:rsid w:val="00FD3730"/>
    <w:rsid w:val="00FD38CC"/>
    <w:rsid w:val="00FD3A9B"/>
    <w:rsid w:val="00FD3ADE"/>
    <w:rsid w:val="00FD3B08"/>
    <w:rsid w:val="00FD4806"/>
    <w:rsid w:val="00FD4BA4"/>
    <w:rsid w:val="00FD534E"/>
    <w:rsid w:val="00FD56C7"/>
    <w:rsid w:val="00FD5CBB"/>
    <w:rsid w:val="00FD6B74"/>
    <w:rsid w:val="00FD70AE"/>
    <w:rsid w:val="00FE002E"/>
    <w:rsid w:val="00FE04B0"/>
    <w:rsid w:val="00FE2398"/>
    <w:rsid w:val="00FE2F15"/>
    <w:rsid w:val="00FE515A"/>
    <w:rsid w:val="00FE5624"/>
    <w:rsid w:val="00FE5D2C"/>
    <w:rsid w:val="00FE5FBF"/>
    <w:rsid w:val="00FE6C25"/>
    <w:rsid w:val="00FF000F"/>
    <w:rsid w:val="00FF033A"/>
    <w:rsid w:val="00FF035A"/>
    <w:rsid w:val="00FF0964"/>
    <w:rsid w:val="00FF16F2"/>
    <w:rsid w:val="00FF17AA"/>
    <w:rsid w:val="00FF1D24"/>
    <w:rsid w:val="00FF2B42"/>
    <w:rsid w:val="00FF3B7F"/>
    <w:rsid w:val="00FF6822"/>
    <w:rsid w:val="00FF73D0"/>
    <w:rsid w:val="00FF7D43"/>
    <w:rsid w:val="088190D0"/>
    <w:rsid w:val="0FDC08DB"/>
    <w:rsid w:val="14D5A090"/>
    <w:rsid w:val="17124F94"/>
    <w:rsid w:val="1A928BB7"/>
    <w:rsid w:val="1CEFF1BD"/>
    <w:rsid w:val="34B8A9D4"/>
    <w:rsid w:val="4EBEF9C7"/>
    <w:rsid w:val="50F6EDAA"/>
    <w:rsid w:val="6BED8D6C"/>
    <w:rsid w:val="6ED72757"/>
    <w:rsid w:val="7193A0B0"/>
    <w:rsid w:val="75131494"/>
    <w:rsid w:val="76DD44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42D7AF92"/>
  <w15:docId w15:val="{BDF94520-9BF6-4533-8EE6-6EDBD8BF2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C43547"/>
    <w:rPr>
      <w:rFonts w:ascii="Arial" w:hAnsi="Arial"/>
      <w:b/>
      <w:noProof/>
      <w:sz w:val="18"/>
    </w:rPr>
  </w:style>
  <w:style w:type="character" w:customStyle="1" w:styleId="THChar">
    <w:name w:val="TH Char"/>
    <w:link w:val="TH"/>
    <w:rsid w:val="00AB6F48"/>
    <w:rPr>
      <w:rFonts w:ascii="Arial" w:hAnsi="Arial"/>
      <w:b/>
      <w:lang w:val="en-GB"/>
    </w:rPr>
  </w:style>
  <w:style w:type="character" w:customStyle="1" w:styleId="TACChar">
    <w:name w:val="TAC Char"/>
    <w:link w:val="TAC"/>
    <w:locked/>
    <w:rsid w:val="00AB6F48"/>
    <w:rPr>
      <w:rFonts w:ascii="Arial" w:hAnsi="Arial"/>
      <w:sz w:val="18"/>
      <w:lang w:val="en-GB"/>
    </w:rPr>
  </w:style>
  <w:style w:type="character" w:customStyle="1" w:styleId="TAHCar">
    <w:name w:val="TAH Car"/>
    <w:link w:val="TAH"/>
    <w:rsid w:val="00AB6F48"/>
    <w:rPr>
      <w:rFonts w:ascii="Arial" w:hAnsi="Arial"/>
      <w:b/>
      <w:sz w:val="18"/>
      <w:lang w:val="en-GB"/>
    </w:rPr>
  </w:style>
  <w:style w:type="character" w:customStyle="1" w:styleId="Heading2Char">
    <w:name w:val="Heading 2 Char"/>
    <w:aliases w:val="H2 Char,h2 Char,DO NOT USE_h2 Char,h21 Char,Heading 2 3GPP Char"/>
    <w:basedOn w:val="DefaultParagraphFont"/>
    <w:link w:val="Heading2"/>
    <w:rsid w:val="00C214B4"/>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2206127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9951629">
      <w:bodyDiv w:val="1"/>
      <w:marLeft w:val="0"/>
      <w:marRight w:val="0"/>
      <w:marTop w:val="0"/>
      <w:marBottom w:val="0"/>
      <w:divBdr>
        <w:top w:val="none" w:sz="0" w:space="0" w:color="auto"/>
        <w:left w:val="none" w:sz="0" w:space="0" w:color="auto"/>
        <w:bottom w:val="none" w:sz="0" w:space="0" w:color="auto"/>
        <w:right w:val="none" w:sz="0" w:space="0" w:color="auto"/>
      </w:divBdr>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74704389">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95192988">
          <w:marLeft w:val="547"/>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4415807">
          <w:marLeft w:val="1166"/>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sChild>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420026613">
          <w:marLeft w:val="547"/>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2779858">
          <w:marLeft w:val="252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sChild>
    </w:div>
    <w:div w:id="1040669912">
      <w:bodyDiv w:val="1"/>
      <w:marLeft w:val="0"/>
      <w:marRight w:val="0"/>
      <w:marTop w:val="0"/>
      <w:marBottom w:val="0"/>
      <w:divBdr>
        <w:top w:val="none" w:sz="0" w:space="0" w:color="auto"/>
        <w:left w:val="none" w:sz="0" w:space="0" w:color="auto"/>
        <w:bottom w:val="none" w:sz="0" w:space="0" w:color="auto"/>
        <w:right w:val="none" w:sz="0" w:space="0" w:color="auto"/>
      </w:divBdr>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sChild>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725837710">
          <w:marLeft w:val="547"/>
          <w:marRight w:val="0"/>
          <w:marTop w:val="0"/>
          <w:marBottom w:val="0"/>
          <w:divBdr>
            <w:top w:val="none" w:sz="0" w:space="0" w:color="auto"/>
            <w:left w:val="none" w:sz="0" w:space="0" w:color="auto"/>
            <w:bottom w:val="none" w:sz="0" w:space="0" w:color="auto"/>
            <w:right w:val="none" w:sz="0" w:space="0" w:color="auto"/>
          </w:divBdr>
        </w:div>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sChild>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39398830">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 w:id="6493603">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1046955652">
          <w:marLeft w:val="547"/>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 w:id="267005945">
          <w:marLeft w:val="1166"/>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9696898">
      <w:bodyDiv w:val="1"/>
      <w:marLeft w:val="0"/>
      <w:marRight w:val="0"/>
      <w:marTop w:val="0"/>
      <w:marBottom w:val="0"/>
      <w:divBdr>
        <w:top w:val="none" w:sz="0" w:space="0" w:color="auto"/>
        <w:left w:val="none" w:sz="0" w:space="0" w:color="auto"/>
        <w:bottom w:val="none" w:sz="0" w:space="0" w:color="auto"/>
        <w:right w:val="none" w:sz="0" w:space="0" w:color="auto"/>
      </w:divBdr>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1918512270">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220361431">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248271233">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90593072">
          <w:marLeft w:val="1282"/>
          <w:marRight w:val="0"/>
          <w:marTop w:val="0"/>
          <w:marBottom w:val="120"/>
          <w:divBdr>
            <w:top w:val="none" w:sz="0" w:space="0" w:color="auto"/>
            <w:left w:val="none" w:sz="0" w:space="0" w:color="auto"/>
            <w:bottom w:val="none" w:sz="0" w:space="0" w:color="auto"/>
            <w:right w:val="none" w:sz="0" w:space="0" w:color="auto"/>
          </w:divBdr>
        </w:div>
      </w:divsChild>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 w:id="352390611">
          <w:marLeft w:val="360"/>
          <w:marRight w:val="0"/>
          <w:marTop w:val="0"/>
          <w:marBottom w:val="0"/>
          <w:divBdr>
            <w:top w:val="none" w:sz="0" w:space="0" w:color="auto"/>
            <w:left w:val="none" w:sz="0" w:space="0" w:color="auto"/>
            <w:bottom w:val="none" w:sz="0" w:space="0" w:color="auto"/>
            <w:right w:val="none" w:sz="0" w:space="0" w:color="auto"/>
          </w:divBdr>
        </w:div>
      </w:divsChild>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5AIRPNAIUNRU-1830940522-3247</_dlc_DocId>
    <_dlc_DocIdUrl xmlns="71c5aaf6-e6ce-465b-b873-5148d2a4c105">
      <Url>https://nokia.sharepoint.com/sites/c5g/5gradio/_layouts/15/DocIdRedir.aspx?ID=5AIRPNAIUNRU-1830940522-3247</Url>
      <Description>5AIRPNAIUNRU-1830940522-3247</Description>
    </_dlc_DocIdUrl>
    <Information xmlns="3b34c8f0-1ef5-4d1e-bb66-517ce7fe7356" xsi:nil="true"/>
    <Associated_x0020_Task xmlns="3b34c8f0-1ef5-4d1e-bb66-517ce7fe7356"/>
    <HideFromDelve xmlns="71c5aaf6-e6ce-465b-b873-5148d2a4c105">false</HideFromDelve>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9" ma:contentTypeDescription="Create a new document." ma:contentTypeScope="" ma:versionID="8353541251ecd926c6a7d1ad043392c8">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AE46C1-5939-424B-9C3C-66BF1C4F6A82}">
  <ds:schemaRefs>
    <ds:schemaRef ds:uri="http://schemas.microsoft.com/office/2006/metadata/properties"/>
    <ds:schemaRef ds:uri="http://purl.org/dc/elements/1.1/"/>
    <ds:schemaRef ds:uri="71c5aaf6-e6ce-465b-b873-5148d2a4c105"/>
    <ds:schemaRef ds:uri="95d2e41d-1f11-4347-bb1c-11d6a32975dd"/>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3b34c8f0-1ef5-4d1e-bb66-517ce7fe7356"/>
    <ds:schemaRef ds:uri="ebabf6ce-2443-438c-9946-ecc878e7654a"/>
    <ds:schemaRef ds:uri="http://www.w3.org/XML/1998/namespace"/>
    <ds:schemaRef ds:uri="http://purl.org/dc/dcmitype/"/>
  </ds:schemaRefs>
</ds:datastoreItem>
</file>

<file path=customXml/itemProps2.xml><?xml version="1.0" encoding="utf-8"?>
<ds:datastoreItem xmlns:ds="http://schemas.openxmlformats.org/officeDocument/2006/customXml" ds:itemID="{1369D201-B2C2-4DC8-A98A-70B6E586961D}">
  <ds:schemaRefs>
    <ds:schemaRef ds:uri="Microsoft.SharePoint.Taxonomy.ContentTypeSync"/>
  </ds:schemaRefs>
</ds:datastoreItem>
</file>

<file path=customXml/itemProps3.xml><?xml version="1.0" encoding="utf-8"?>
<ds:datastoreItem xmlns:ds="http://schemas.openxmlformats.org/officeDocument/2006/customXml" ds:itemID="{667BE386-894B-4EAC-BDBB-8B2CA5FEB690}">
  <ds:schemaRefs>
    <ds:schemaRef ds:uri="http://schemas.microsoft.com/sharepoint/events"/>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F4F7740C-DF62-4AAD-B715-DD7A425528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7FED86C-E10E-4041-95C2-7F9C5DEC05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75</TotalTime>
  <Pages>6</Pages>
  <Words>2775</Words>
  <Characters>14132</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16874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cp:lastModifiedBy>Lunttila, Timo (Nokia - FI/Espoo)</cp:lastModifiedBy>
  <cp:revision>7</cp:revision>
  <cp:lastPrinted>2016-06-20T11:35:00Z</cp:lastPrinted>
  <dcterms:created xsi:type="dcterms:W3CDTF">2018-05-08T07:48:00Z</dcterms:created>
  <dcterms:modified xsi:type="dcterms:W3CDTF">2018-05-11T13:17:00Z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69fcfdff-6cf4-4068-93c4-b3035ac7fc91</vt:lpwstr>
  </property>
  <property fmtid="{D5CDD505-2E9C-101B-9397-08002B2CF9AE}" pid="8" name="MSIP_Label_b1aa2129-79ec-42c0-bfac-e5b7a0374572_Enabled">
    <vt:lpwstr>False</vt:lpwstr>
  </property>
  <property fmtid="{D5CDD505-2E9C-101B-9397-08002B2CF9AE}" pid="9" name="MSIP_Label_b1aa2129-79ec-42c0-bfac-e5b7a0374572_SiteId">
    <vt:lpwstr>5d471751-9675-428d-917b-70f44f9630b0</vt:lpwstr>
  </property>
  <property fmtid="{D5CDD505-2E9C-101B-9397-08002B2CF9AE}" pid="10" name="MSIP_Label_b1aa2129-79ec-42c0-bfac-e5b7a0374572_Owner">
    <vt:lpwstr>timo.lunttila@nokia.com</vt:lpwstr>
  </property>
  <property fmtid="{D5CDD505-2E9C-101B-9397-08002B2CF9AE}" pid="11" name="MSIP_Label_b1aa2129-79ec-42c0-bfac-e5b7a0374572_SetDate">
    <vt:lpwstr>2018-04-03T15:48:19.8993400+03:00</vt:lpwstr>
  </property>
  <property fmtid="{D5CDD505-2E9C-101B-9397-08002B2CF9AE}" pid="12" name="MSIP_Label_b1aa2129-79ec-42c0-bfac-e5b7a0374572_Name">
    <vt:lpwstr>Public</vt:lpwstr>
  </property>
  <property fmtid="{D5CDD505-2E9C-101B-9397-08002B2CF9AE}" pid="13" name="MSIP_Label_b1aa2129-79ec-42c0-bfac-e5b7a0374572_Application">
    <vt:lpwstr>Microsoft Azure Information Protection</vt:lpwstr>
  </property>
  <property fmtid="{D5CDD505-2E9C-101B-9397-08002B2CF9AE}" pid="14" name="MSIP_Label_b1aa2129-79ec-42c0-bfac-e5b7a0374572_Extended_MSFT_Method">
    <vt:lpwstr>Manual</vt:lpwstr>
  </property>
  <property fmtid="{D5CDD505-2E9C-101B-9397-08002B2CF9AE}" pid="15" name="Sensitivity">
    <vt:lpwstr/>
  </property>
</Properties>
</file>